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1753D6" w:rsidP="00D90A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GTH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D90A4E">
        <w:rPr>
          <w:rFonts w:ascii="Arial" w:hAnsi="Arial" w:cs="Arial"/>
          <w:b/>
          <w:sz w:val="20"/>
          <w:szCs w:val="20"/>
        </w:rPr>
        <w:t>Annual General Mandate 2020</w:t>
      </w:r>
    </w:p>
    <w:p w:rsidR="006B36E8" w:rsidRDefault="00B70D7E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7249">
        <w:rPr>
          <w:rFonts w:ascii="Arial" w:hAnsi="Arial" w:cs="Arial"/>
          <w:sz w:val="20"/>
          <w:szCs w:val="20"/>
        </w:rPr>
        <w:t>1</w:t>
      </w:r>
      <w:r w:rsidR="00F67423">
        <w:rPr>
          <w:rFonts w:ascii="Arial" w:hAnsi="Arial" w:cs="Arial"/>
          <w:sz w:val="20"/>
          <w:szCs w:val="20"/>
        </w:rPr>
        <w:t>5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753D6" w:rsidRPr="001753D6">
        <w:rPr>
          <w:rFonts w:ascii="Arial" w:hAnsi="Arial" w:cs="Arial"/>
          <w:sz w:val="20"/>
          <w:szCs w:val="20"/>
        </w:rPr>
        <w:t>Thua</w:t>
      </w:r>
      <w:proofErr w:type="spellEnd"/>
      <w:r w:rsidR="001753D6" w:rsidRPr="001753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53D6" w:rsidRPr="001753D6">
        <w:rPr>
          <w:rFonts w:ascii="Arial" w:hAnsi="Arial" w:cs="Arial"/>
          <w:sz w:val="20"/>
          <w:szCs w:val="20"/>
        </w:rPr>
        <w:t>Thien</w:t>
      </w:r>
      <w:proofErr w:type="spellEnd"/>
      <w:r w:rsidR="001753D6" w:rsidRPr="001753D6">
        <w:rPr>
          <w:rFonts w:ascii="Arial" w:hAnsi="Arial" w:cs="Arial"/>
          <w:sz w:val="20"/>
          <w:szCs w:val="20"/>
        </w:rPr>
        <w:t xml:space="preserve"> Hue Construction Transportation Joint Stock Company</w:t>
      </w:r>
      <w:r w:rsidR="001753D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D90A4E">
        <w:rPr>
          <w:rFonts w:ascii="Arial" w:hAnsi="Arial" w:cs="Arial"/>
          <w:sz w:val="20"/>
          <w:szCs w:val="20"/>
        </w:rPr>
        <w:t>annual General Mandate 2020</w:t>
      </w:r>
      <w:r w:rsidR="002B19B9" w:rsidRPr="002B19B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753D6" w:rsidRDefault="00D83136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I</w:t>
      </w:r>
      <w:r w:rsidR="001753D6">
        <w:rPr>
          <w:rFonts w:ascii="Arial" w:hAnsi="Arial" w:cs="Arial"/>
          <w:sz w:val="20"/>
          <w:szCs w:val="20"/>
        </w:rPr>
        <w:t>: A</w:t>
      </w:r>
      <w:r w:rsidR="001753D6" w:rsidRPr="001753D6">
        <w:rPr>
          <w:rFonts w:ascii="Arial" w:hAnsi="Arial" w:cs="Arial"/>
          <w:sz w:val="20"/>
          <w:szCs w:val="20"/>
        </w:rPr>
        <w:t xml:space="preserve">pprove the Report of the Board of Directors on the business management of the Company in 2019 and </w:t>
      </w:r>
      <w:r w:rsidR="001753D6">
        <w:rPr>
          <w:rFonts w:ascii="Arial" w:hAnsi="Arial" w:cs="Arial"/>
          <w:sz w:val="20"/>
          <w:szCs w:val="20"/>
        </w:rPr>
        <w:t>the direction and task of 2020</w:t>
      </w:r>
    </w:p>
    <w:p w:rsidR="001753D6" w:rsidRDefault="001753D6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53D6">
        <w:rPr>
          <w:rFonts w:ascii="Arial" w:hAnsi="Arial" w:cs="Arial"/>
          <w:sz w:val="20"/>
          <w:szCs w:val="20"/>
        </w:rPr>
        <w:t xml:space="preserve">Some main contents: </w:t>
      </w:r>
      <w:bookmarkStart w:id="0" w:name="_GoBack"/>
      <w:bookmarkEnd w:id="0"/>
    </w:p>
    <w:p w:rsidR="001753D6" w:rsidRDefault="001753D6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53D6">
        <w:rPr>
          <w:rFonts w:ascii="Arial" w:hAnsi="Arial" w:cs="Arial"/>
          <w:sz w:val="20"/>
          <w:szCs w:val="20"/>
        </w:rPr>
        <w:t xml:space="preserve">1. Regarding the activities of the Board of Directors: </w:t>
      </w:r>
    </w:p>
    <w:p w:rsidR="00D26B44" w:rsidRDefault="001753D6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53D6">
        <w:rPr>
          <w:rFonts w:ascii="Arial" w:hAnsi="Arial" w:cs="Arial"/>
          <w:sz w:val="20"/>
          <w:szCs w:val="20"/>
        </w:rPr>
        <w:t xml:space="preserve">- In 2019, the Board of Directors held 12 regular </w:t>
      </w:r>
      <w:r w:rsidR="00D26B44">
        <w:rPr>
          <w:rFonts w:ascii="Arial" w:hAnsi="Arial" w:cs="Arial"/>
          <w:sz w:val="20"/>
          <w:szCs w:val="20"/>
        </w:rPr>
        <w:t>meetings and exchanged quickly</w:t>
      </w:r>
    </w:p>
    <w:p w:rsidR="004B6A5C" w:rsidRDefault="001753D6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53D6">
        <w:rPr>
          <w:rFonts w:ascii="Arial" w:hAnsi="Arial" w:cs="Arial"/>
          <w:sz w:val="20"/>
          <w:szCs w:val="20"/>
        </w:rPr>
        <w:t xml:space="preserve">- The meetings of the Board of Directors were exchanged, discussed and discussed democratically, frankly and in accordance </w:t>
      </w:r>
      <w:r w:rsidR="004B6A5C">
        <w:rPr>
          <w:rFonts w:ascii="Arial" w:hAnsi="Arial" w:cs="Arial"/>
          <w:sz w:val="20"/>
          <w:szCs w:val="20"/>
        </w:rPr>
        <w:t>with the spirit of the meeting</w:t>
      </w:r>
    </w:p>
    <w:p w:rsidR="004B6A5C" w:rsidRDefault="001753D6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53D6">
        <w:rPr>
          <w:rFonts w:ascii="Arial" w:hAnsi="Arial" w:cs="Arial"/>
          <w:sz w:val="20"/>
          <w:szCs w:val="20"/>
        </w:rPr>
        <w:t xml:space="preserve">- The members of the Board of Directors and the Supervisory Board are provided with adequate and timely information by the Chairman of the Board of Directors and the </w:t>
      </w:r>
      <w:r w:rsidR="004B6A5C">
        <w:rPr>
          <w:rFonts w:ascii="Arial" w:hAnsi="Arial" w:cs="Arial"/>
          <w:sz w:val="20"/>
          <w:szCs w:val="20"/>
        </w:rPr>
        <w:t>General Director of the Company</w:t>
      </w:r>
    </w:p>
    <w:p w:rsidR="004B6A5C" w:rsidRDefault="004B6A5C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753D6" w:rsidRPr="001753D6">
        <w:rPr>
          <w:rFonts w:ascii="Arial" w:hAnsi="Arial" w:cs="Arial"/>
          <w:sz w:val="20"/>
          <w:szCs w:val="20"/>
        </w:rPr>
        <w:t xml:space="preserve">Achievements and failures: </w:t>
      </w:r>
    </w:p>
    <w:p w:rsidR="004B6A5C" w:rsidRDefault="001753D6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53D6">
        <w:rPr>
          <w:rFonts w:ascii="Arial" w:hAnsi="Arial" w:cs="Arial"/>
          <w:sz w:val="20"/>
          <w:szCs w:val="20"/>
        </w:rPr>
        <w:t xml:space="preserve">* Achievements: </w:t>
      </w:r>
    </w:p>
    <w:p w:rsidR="004B6A5C" w:rsidRDefault="001753D6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53D6">
        <w:rPr>
          <w:rFonts w:ascii="Arial" w:hAnsi="Arial" w:cs="Arial"/>
          <w:sz w:val="20"/>
          <w:szCs w:val="20"/>
        </w:rPr>
        <w:t>- The Board of Directors operates on the principle of</w:t>
      </w:r>
      <w:r w:rsidR="004B6A5C">
        <w:rPr>
          <w:rFonts w:ascii="Arial" w:hAnsi="Arial" w:cs="Arial"/>
          <w:sz w:val="20"/>
          <w:szCs w:val="20"/>
        </w:rPr>
        <w:t xml:space="preserve"> democratic centralism, promoting</w:t>
      </w:r>
      <w:r w:rsidRPr="001753D6">
        <w:rPr>
          <w:rFonts w:ascii="Arial" w:hAnsi="Arial" w:cs="Arial"/>
          <w:sz w:val="20"/>
          <w:szCs w:val="20"/>
        </w:rPr>
        <w:t xml:space="preserve"> coll</w:t>
      </w:r>
      <w:r w:rsidR="004B6A5C">
        <w:rPr>
          <w:rFonts w:ascii="Arial" w:hAnsi="Arial" w:cs="Arial"/>
          <w:sz w:val="20"/>
          <w:szCs w:val="20"/>
        </w:rPr>
        <w:t>ective strength, strictly abiding</w:t>
      </w:r>
      <w:r w:rsidRPr="001753D6">
        <w:rPr>
          <w:rFonts w:ascii="Arial" w:hAnsi="Arial" w:cs="Arial"/>
          <w:sz w:val="20"/>
          <w:szCs w:val="20"/>
        </w:rPr>
        <w:t xml:space="preserve"> by the resolutions of the </w:t>
      </w:r>
      <w:r w:rsidR="004B6A5C">
        <w:rPr>
          <w:rFonts w:ascii="Arial" w:hAnsi="Arial" w:cs="Arial"/>
          <w:sz w:val="20"/>
          <w:szCs w:val="20"/>
        </w:rPr>
        <w:t xml:space="preserve">annual </w:t>
      </w:r>
      <w:r w:rsidRPr="001753D6">
        <w:rPr>
          <w:rFonts w:ascii="Arial" w:hAnsi="Arial" w:cs="Arial"/>
          <w:sz w:val="20"/>
          <w:szCs w:val="20"/>
        </w:rPr>
        <w:t>General Meetin</w:t>
      </w:r>
      <w:r w:rsidR="004B6A5C">
        <w:rPr>
          <w:rFonts w:ascii="Arial" w:hAnsi="Arial" w:cs="Arial"/>
          <w:sz w:val="20"/>
          <w:szCs w:val="20"/>
        </w:rPr>
        <w:t>g of Shareholders and policies and laws of the State</w:t>
      </w:r>
    </w:p>
    <w:p w:rsidR="004B6A5C" w:rsidRDefault="001753D6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53D6">
        <w:rPr>
          <w:rFonts w:ascii="Arial" w:hAnsi="Arial" w:cs="Arial"/>
          <w:sz w:val="20"/>
          <w:szCs w:val="20"/>
        </w:rPr>
        <w:t xml:space="preserve">- The Board of Directors regularly reviews the operation process of the Company, develops guidelines, decisions, and precise strategic directions; </w:t>
      </w:r>
      <w:r w:rsidR="004B6A5C">
        <w:rPr>
          <w:rFonts w:ascii="Arial" w:hAnsi="Arial" w:cs="Arial"/>
          <w:sz w:val="20"/>
          <w:szCs w:val="20"/>
        </w:rPr>
        <w:t xml:space="preserve">pay attention, </w:t>
      </w:r>
      <w:r w:rsidRPr="001753D6">
        <w:rPr>
          <w:rFonts w:ascii="Arial" w:hAnsi="Arial" w:cs="Arial"/>
          <w:sz w:val="20"/>
          <w:szCs w:val="20"/>
        </w:rPr>
        <w:t xml:space="preserve">supervise and support the General Director in operating activities </w:t>
      </w:r>
      <w:r w:rsidR="004B6A5C">
        <w:rPr>
          <w:rFonts w:ascii="Arial" w:hAnsi="Arial" w:cs="Arial"/>
          <w:sz w:val="20"/>
          <w:szCs w:val="20"/>
        </w:rPr>
        <w:t>to achieve high results</w:t>
      </w:r>
    </w:p>
    <w:p w:rsidR="004B6A5C" w:rsidRDefault="004B6A5C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753D6" w:rsidRPr="001753D6">
        <w:rPr>
          <w:rFonts w:ascii="Arial" w:hAnsi="Arial" w:cs="Arial"/>
          <w:sz w:val="20"/>
          <w:szCs w:val="20"/>
        </w:rPr>
        <w:t xml:space="preserve">The </w:t>
      </w:r>
      <w:r w:rsidRPr="001753D6">
        <w:rPr>
          <w:rFonts w:ascii="Arial" w:hAnsi="Arial" w:cs="Arial"/>
          <w:sz w:val="20"/>
          <w:szCs w:val="20"/>
        </w:rPr>
        <w:t xml:space="preserve">information </w:t>
      </w:r>
      <w:r>
        <w:rPr>
          <w:rFonts w:ascii="Arial" w:hAnsi="Arial" w:cs="Arial"/>
          <w:sz w:val="20"/>
          <w:szCs w:val="20"/>
        </w:rPr>
        <w:t>disclosure</w:t>
      </w:r>
      <w:r w:rsidR="001753D6" w:rsidRPr="001753D6">
        <w:rPr>
          <w:rFonts w:ascii="Arial" w:hAnsi="Arial" w:cs="Arial"/>
          <w:sz w:val="20"/>
          <w:szCs w:val="20"/>
        </w:rPr>
        <w:t xml:space="preserve"> ensures the accuracy, timeliness and compliance with the </w:t>
      </w:r>
      <w:r>
        <w:rPr>
          <w:rFonts w:ascii="Arial" w:hAnsi="Arial" w:cs="Arial"/>
          <w:sz w:val="20"/>
          <w:szCs w:val="20"/>
        </w:rPr>
        <w:t>law</w:t>
      </w:r>
    </w:p>
    <w:p w:rsidR="004B6A5C" w:rsidRDefault="001753D6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53D6">
        <w:rPr>
          <w:rFonts w:ascii="Arial" w:hAnsi="Arial" w:cs="Arial"/>
          <w:sz w:val="20"/>
          <w:szCs w:val="20"/>
        </w:rPr>
        <w:t xml:space="preserve">* </w:t>
      </w:r>
      <w:r w:rsidR="004B6A5C">
        <w:rPr>
          <w:rFonts w:ascii="Arial" w:hAnsi="Arial" w:cs="Arial"/>
          <w:sz w:val="20"/>
          <w:szCs w:val="20"/>
        </w:rPr>
        <w:t>Failures</w:t>
      </w:r>
      <w:r w:rsidRPr="001753D6">
        <w:rPr>
          <w:rFonts w:ascii="Arial" w:hAnsi="Arial" w:cs="Arial"/>
          <w:sz w:val="20"/>
          <w:szCs w:val="20"/>
        </w:rPr>
        <w:t xml:space="preserve">: </w:t>
      </w:r>
    </w:p>
    <w:p w:rsidR="00785680" w:rsidRDefault="00785680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Despite many efforts, not meeting the expectation of shareholders</w:t>
      </w:r>
    </w:p>
    <w:p w:rsidR="00271552" w:rsidRDefault="001753D6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53D6">
        <w:rPr>
          <w:rFonts w:ascii="Arial" w:hAnsi="Arial" w:cs="Arial"/>
          <w:sz w:val="20"/>
          <w:szCs w:val="20"/>
        </w:rPr>
        <w:t xml:space="preserve">- The </w:t>
      </w:r>
      <w:r w:rsidR="00271552">
        <w:rPr>
          <w:rFonts w:ascii="Arial" w:hAnsi="Arial" w:cs="Arial"/>
          <w:sz w:val="20"/>
          <w:szCs w:val="20"/>
        </w:rPr>
        <w:t xml:space="preserve">financial </w:t>
      </w:r>
      <w:r w:rsidRPr="001753D6">
        <w:rPr>
          <w:rFonts w:ascii="Arial" w:hAnsi="Arial" w:cs="Arial"/>
          <w:sz w:val="20"/>
          <w:szCs w:val="20"/>
        </w:rPr>
        <w:t xml:space="preserve">responsibilities of the Company as well as its subsidiaries </w:t>
      </w:r>
      <w:r w:rsidR="00271552">
        <w:rPr>
          <w:rFonts w:ascii="Arial" w:hAnsi="Arial" w:cs="Arial"/>
          <w:sz w:val="20"/>
          <w:szCs w:val="20"/>
        </w:rPr>
        <w:t>were not clarified</w:t>
      </w:r>
    </w:p>
    <w:p w:rsidR="00271552" w:rsidRDefault="00271552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</w:t>
      </w:r>
      <w:r w:rsidR="001753D6" w:rsidRPr="001753D6">
        <w:rPr>
          <w:rFonts w:ascii="Arial" w:hAnsi="Arial" w:cs="Arial"/>
          <w:sz w:val="20"/>
          <w:szCs w:val="20"/>
        </w:rPr>
        <w:t xml:space="preserve">irections </w:t>
      </w:r>
      <w:r>
        <w:rPr>
          <w:rFonts w:ascii="Arial" w:hAnsi="Arial" w:cs="Arial"/>
          <w:sz w:val="20"/>
          <w:szCs w:val="20"/>
        </w:rPr>
        <w:t>for 2020</w:t>
      </w:r>
    </w:p>
    <w:p w:rsidR="001753D6" w:rsidRDefault="00271552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C</w:t>
      </w:r>
      <w:r w:rsidR="001753D6" w:rsidRPr="001753D6">
        <w:rPr>
          <w:rFonts w:ascii="Arial" w:hAnsi="Arial" w:cs="Arial"/>
          <w:sz w:val="20"/>
          <w:szCs w:val="20"/>
        </w:rPr>
        <w:t>ompany needs to have a strong transition, well organize business activities wi</w:t>
      </w:r>
      <w:r>
        <w:rPr>
          <w:rFonts w:ascii="Arial" w:hAnsi="Arial" w:cs="Arial"/>
          <w:sz w:val="20"/>
          <w:szCs w:val="20"/>
        </w:rPr>
        <w:t>th traditional industries, the C</w:t>
      </w:r>
      <w:r w:rsidR="001753D6" w:rsidRPr="001753D6">
        <w:rPr>
          <w:rFonts w:ascii="Arial" w:hAnsi="Arial" w:cs="Arial"/>
          <w:sz w:val="20"/>
          <w:szCs w:val="20"/>
        </w:rPr>
        <w:t xml:space="preserve">ompany's strengths and expand a number of industries and products that society </w:t>
      </w:r>
      <w:r>
        <w:rPr>
          <w:rFonts w:ascii="Arial" w:hAnsi="Arial" w:cs="Arial"/>
          <w:sz w:val="20"/>
          <w:szCs w:val="20"/>
        </w:rPr>
        <w:t>demands</w:t>
      </w:r>
    </w:p>
    <w:p w:rsidR="00271552" w:rsidRDefault="00271552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B</w:t>
      </w:r>
      <w:r w:rsidRPr="00271552">
        <w:rPr>
          <w:rFonts w:ascii="Arial" w:hAnsi="Arial" w:cs="Arial"/>
          <w:sz w:val="20"/>
          <w:szCs w:val="20"/>
        </w:rPr>
        <w:t xml:space="preserve">oldly adjust the rotation of managers to increase the management and operating capacity </w:t>
      </w:r>
    </w:p>
    <w:p w:rsidR="00D83136" w:rsidRDefault="00271552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71552">
        <w:rPr>
          <w:rFonts w:ascii="Arial" w:hAnsi="Arial" w:cs="Arial"/>
          <w:sz w:val="20"/>
          <w:szCs w:val="20"/>
        </w:rPr>
        <w:t>Solving existing problems, determining financial responsibility for the indiv</w:t>
      </w:r>
      <w:r w:rsidR="00D83136">
        <w:rPr>
          <w:rFonts w:ascii="Arial" w:hAnsi="Arial" w:cs="Arial"/>
          <w:sz w:val="20"/>
          <w:szCs w:val="20"/>
        </w:rPr>
        <w:t>iduals and collectives involved</w:t>
      </w:r>
    </w:p>
    <w:p w:rsidR="00D83136" w:rsidRDefault="00271552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552">
        <w:rPr>
          <w:rFonts w:ascii="Arial" w:hAnsi="Arial" w:cs="Arial"/>
          <w:sz w:val="20"/>
          <w:szCs w:val="20"/>
        </w:rPr>
        <w:t>Article II</w:t>
      </w:r>
      <w:r w:rsidR="00D83136">
        <w:rPr>
          <w:rFonts w:ascii="Arial" w:hAnsi="Arial" w:cs="Arial"/>
          <w:sz w:val="20"/>
          <w:szCs w:val="20"/>
        </w:rPr>
        <w:t>:</w:t>
      </w:r>
      <w:r w:rsidRPr="00271552">
        <w:rPr>
          <w:rFonts w:ascii="Arial" w:hAnsi="Arial" w:cs="Arial"/>
          <w:sz w:val="20"/>
          <w:szCs w:val="20"/>
        </w:rPr>
        <w:t xml:space="preserve"> </w:t>
      </w:r>
      <w:r w:rsidR="00D83136">
        <w:rPr>
          <w:rFonts w:ascii="Arial" w:hAnsi="Arial" w:cs="Arial"/>
          <w:sz w:val="20"/>
          <w:szCs w:val="20"/>
        </w:rPr>
        <w:t>The</w:t>
      </w:r>
      <w:r w:rsidRPr="00271552">
        <w:rPr>
          <w:rFonts w:ascii="Arial" w:hAnsi="Arial" w:cs="Arial"/>
          <w:sz w:val="20"/>
          <w:szCs w:val="20"/>
        </w:rPr>
        <w:t xml:space="preserve"> Resolution on approving t</w:t>
      </w:r>
      <w:r w:rsidR="00D83136">
        <w:rPr>
          <w:rFonts w:ascii="Arial" w:hAnsi="Arial" w:cs="Arial"/>
          <w:sz w:val="20"/>
          <w:szCs w:val="20"/>
        </w:rPr>
        <w:t>he report on business results of 2019</w:t>
      </w:r>
      <w:r w:rsidRPr="00271552">
        <w:rPr>
          <w:rFonts w:ascii="Arial" w:hAnsi="Arial" w:cs="Arial"/>
          <w:sz w:val="20"/>
          <w:szCs w:val="20"/>
        </w:rPr>
        <w:t xml:space="preserve"> and the plan f</w:t>
      </w:r>
      <w:r w:rsidR="00D83136">
        <w:rPr>
          <w:rFonts w:ascii="Arial" w:hAnsi="Arial" w:cs="Arial"/>
          <w:sz w:val="20"/>
          <w:szCs w:val="20"/>
        </w:rPr>
        <w:t>or business performance in 2020</w:t>
      </w:r>
    </w:p>
    <w:p w:rsidR="00D83136" w:rsidRDefault="00271552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552">
        <w:rPr>
          <w:rFonts w:ascii="Arial" w:hAnsi="Arial" w:cs="Arial"/>
          <w:sz w:val="20"/>
          <w:szCs w:val="20"/>
        </w:rPr>
        <w:t xml:space="preserve">Some main contents: </w:t>
      </w:r>
    </w:p>
    <w:p w:rsidR="00D83136" w:rsidRDefault="00271552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552">
        <w:rPr>
          <w:rFonts w:ascii="Arial" w:hAnsi="Arial" w:cs="Arial"/>
          <w:sz w:val="20"/>
          <w:szCs w:val="20"/>
        </w:rPr>
        <w:t>1. Regarding the production and business</w:t>
      </w:r>
      <w:r w:rsidR="00D83136">
        <w:rPr>
          <w:rFonts w:ascii="Arial" w:hAnsi="Arial" w:cs="Arial"/>
          <w:sz w:val="20"/>
          <w:szCs w:val="20"/>
        </w:rPr>
        <w:t xml:space="preserve"> situation in 2019</w:t>
      </w:r>
    </w:p>
    <w:p w:rsidR="00271552" w:rsidRDefault="00271552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552">
        <w:rPr>
          <w:rFonts w:ascii="Arial" w:hAnsi="Arial" w:cs="Arial"/>
          <w:sz w:val="20"/>
          <w:szCs w:val="20"/>
        </w:rPr>
        <w:t xml:space="preserve">The main business targets </w:t>
      </w:r>
      <w:r w:rsidR="00D83136">
        <w:rPr>
          <w:rFonts w:ascii="Arial" w:hAnsi="Arial" w:cs="Arial"/>
          <w:sz w:val="20"/>
          <w:szCs w:val="20"/>
        </w:rPr>
        <w:t>compared to the plan in General Mandate of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1915"/>
        <w:gridCol w:w="1916"/>
      </w:tblGrid>
      <w:tr w:rsidR="00D83136" w:rsidTr="00D83136">
        <w:tc>
          <w:tcPr>
            <w:tcW w:w="558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72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15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915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916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D83136" w:rsidTr="00D83136">
        <w:tc>
          <w:tcPr>
            <w:tcW w:w="558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(VND billion)</w:t>
            </w:r>
          </w:p>
        </w:tc>
        <w:tc>
          <w:tcPr>
            <w:tcW w:w="1915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915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151.70</w:t>
            </w:r>
          </w:p>
        </w:tc>
        <w:tc>
          <w:tcPr>
            <w:tcW w:w="1916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136" w:rsidTr="00D83136">
        <w:tc>
          <w:tcPr>
            <w:tcW w:w="558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  <w:r w:rsidR="00985B20">
              <w:rPr>
                <w:rFonts w:ascii="Arial" w:hAnsi="Arial" w:cs="Arial"/>
                <w:sz w:val="20"/>
                <w:szCs w:val="20"/>
              </w:rPr>
              <w:t>(VND billion)</w:t>
            </w:r>
          </w:p>
        </w:tc>
        <w:tc>
          <w:tcPr>
            <w:tcW w:w="1915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1915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1916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136" w:rsidTr="00D83136">
        <w:tc>
          <w:tcPr>
            <w:tcW w:w="558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2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 to the State’s budget (VND billion)</w:t>
            </w:r>
          </w:p>
        </w:tc>
        <w:tc>
          <w:tcPr>
            <w:tcW w:w="1915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According to the law</w:t>
            </w:r>
          </w:p>
        </w:tc>
        <w:tc>
          <w:tcPr>
            <w:tcW w:w="1915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18.80</w:t>
            </w:r>
          </w:p>
        </w:tc>
        <w:tc>
          <w:tcPr>
            <w:tcW w:w="1916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136" w:rsidTr="00D83136">
        <w:tc>
          <w:tcPr>
            <w:tcW w:w="558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2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income (VND million/ person/month)</w:t>
            </w:r>
          </w:p>
        </w:tc>
        <w:tc>
          <w:tcPr>
            <w:tcW w:w="1915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5,500,000</w:t>
            </w:r>
          </w:p>
        </w:tc>
        <w:tc>
          <w:tcPr>
            <w:tcW w:w="1915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5,500,000</w:t>
            </w:r>
          </w:p>
        </w:tc>
        <w:tc>
          <w:tcPr>
            <w:tcW w:w="1916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136" w:rsidTr="00D83136">
        <w:tc>
          <w:tcPr>
            <w:tcW w:w="558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(%)</w:t>
            </w:r>
          </w:p>
        </w:tc>
        <w:tc>
          <w:tcPr>
            <w:tcW w:w="1915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:rsidR="00D83136" w:rsidRDefault="00D83136" w:rsidP="001753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136" w:rsidRDefault="00D83136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3136" w:rsidRDefault="00D83136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Plan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985B20" w:rsidTr="00643C04">
        <w:tc>
          <w:tcPr>
            <w:tcW w:w="558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2394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985B20" w:rsidTr="00643C04">
        <w:tc>
          <w:tcPr>
            <w:tcW w:w="558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(VND billion)</w:t>
            </w:r>
          </w:p>
        </w:tc>
        <w:tc>
          <w:tcPr>
            <w:tcW w:w="2394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394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B20" w:rsidTr="00643C04">
        <w:tc>
          <w:tcPr>
            <w:tcW w:w="558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 (VND billion)</w:t>
            </w:r>
          </w:p>
        </w:tc>
        <w:tc>
          <w:tcPr>
            <w:tcW w:w="2394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2394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B20" w:rsidTr="00643C04">
        <w:tc>
          <w:tcPr>
            <w:tcW w:w="558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 to the State’s budget (VND billion)</w:t>
            </w:r>
          </w:p>
        </w:tc>
        <w:tc>
          <w:tcPr>
            <w:tcW w:w="2394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According to the law</w:t>
            </w:r>
          </w:p>
        </w:tc>
        <w:tc>
          <w:tcPr>
            <w:tcW w:w="2394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B20" w:rsidTr="00643C04">
        <w:tc>
          <w:tcPr>
            <w:tcW w:w="558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income (VND million/ person/month)</w:t>
            </w:r>
          </w:p>
        </w:tc>
        <w:tc>
          <w:tcPr>
            <w:tcW w:w="2394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5,600,000</w:t>
            </w:r>
          </w:p>
        </w:tc>
        <w:tc>
          <w:tcPr>
            <w:tcW w:w="2394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B20" w:rsidTr="00643C04">
        <w:tc>
          <w:tcPr>
            <w:tcW w:w="558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0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(%)</w:t>
            </w:r>
          </w:p>
        </w:tc>
        <w:tc>
          <w:tcPr>
            <w:tcW w:w="2394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4" w:type="dxa"/>
          </w:tcPr>
          <w:p w:rsidR="00985B20" w:rsidRDefault="00985B20" w:rsidP="00985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136" w:rsidRDefault="00D83136" w:rsidP="00175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5B20" w:rsidRDefault="00985B20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B20">
        <w:rPr>
          <w:rFonts w:ascii="Arial" w:hAnsi="Arial" w:cs="Arial"/>
          <w:sz w:val="20"/>
          <w:szCs w:val="20"/>
        </w:rPr>
        <w:t>Article II</w:t>
      </w:r>
      <w:r>
        <w:rPr>
          <w:rFonts w:ascii="Arial" w:hAnsi="Arial" w:cs="Arial"/>
          <w:sz w:val="20"/>
          <w:szCs w:val="20"/>
        </w:rPr>
        <w:t>I:</w:t>
      </w:r>
      <w:r w:rsidRPr="00985B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985B20">
        <w:rPr>
          <w:rFonts w:ascii="Arial" w:hAnsi="Arial" w:cs="Arial"/>
          <w:sz w:val="20"/>
          <w:szCs w:val="20"/>
        </w:rPr>
        <w:t xml:space="preserve"> Resolution on approving the report of </w:t>
      </w:r>
      <w:r>
        <w:rPr>
          <w:rFonts w:ascii="Arial" w:hAnsi="Arial" w:cs="Arial"/>
          <w:sz w:val="20"/>
          <w:szCs w:val="20"/>
        </w:rPr>
        <w:t>the Supervisory Board in 2019</w:t>
      </w:r>
    </w:p>
    <w:p w:rsidR="00985B20" w:rsidRDefault="00985B20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B20">
        <w:rPr>
          <w:rFonts w:ascii="Arial" w:hAnsi="Arial" w:cs="Arial"/>
          <w:sz w:val="20"/>
          <w:szCs w:val="20"/>
        </w:rPr>
        <w:t xml:space="preserve">Some main contents: </w:t>
      </w:r>
    </w:p>
    <w:p w:rsidR="00985B20" w:rsidRDefault="00985B20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B20">
        <w:rPr>
          <w:rFonts w:ascii="Arial" w:hAnsi="Arial" w:cs="Arial"/>
          <w:sz w:val="20"/>
          <w:szCs w:val="20"/>
        </w:rPr>
        <w:t>1. Regarding evaluation of activi</w:t>
      </w:r>
      <w:r>
        <w:rPr>
          <w:rFonts w:ascii="Arial" w:hAnsi="Arial" w:cs="Arial"/>
          <w:sz w:val="20"/>
          <w:szCs w:val="20"/>
        </w:rPr>
        <w:t>ties of the Board of Directors</w:t>
      </w:r>
    </w:p>
    <w:p w:rsidR="00C64EE5" w:rsidRDefault="00985B20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B20">
        <w:rPr>
          <w:rFonts w:ascii="Arial" w:hAnsi="Arial" w:cs="Arial"/>
          <w:sz w:val="20"/>
          <w:szCs w:val="20"/>
        </w:rPr>
        <w:lastRenderedPageBreak/>
        <w:t xml:space="preserve">- The Board of Directors organized and maintained </w:t>
      </w:r>
      <w:r>
        <w:rPr>
          <w:rFonts w:ascii="Arial" w:hAnsi="Arial" w:cs="Arial"/>
          <w:sz w:val="20"/>
          <w:szCs w:val="20"/>
        </w:rPr>
        <w:t>monthly meetings. T</w:t>
      </w:r>
      <w:r w:rsidRPr="00985B20">
        <w:rPr>
          <w:rFonts w:ascii="Arial" w:hAnsi="Arial" w:cs="Arial"/>
          <w:sz w:val="20"/>
          <w:szCs w:val="20"/>
        </w:rPr>
        <w:t xml:space="preserve">he members of the Board of Directors worked with high sense of responsibility, timely decisions and </w:t>
      </w:r>
      <w:r w:rsidR="00C64EE5">
        <w:rPr>
          <w:rFonts w:ascii="Arial" w:hAnsi="Arial" w:cs="Arial"/>
          <w:sz w:val="20"/>
          <w:szCs w:val="20"/>
        </w:rPr>
        <w:t xml:space="preserve">gave directions </w:t>
      </w:r>
      <w:r w:rsidRPr="00985B20">
        <w:rPr>
          <w:rFonts w:ascii="Arial" w:hAnsi="Arial" w:cs="Arial"/>
          <w:sz w:val="20"/>
          <w:szCs w:val="20"/>
        </w:rPr>
        <w:t xml:space="preserve">close to the reality and the </w:t>
      </w:r>
      <w:r w:rsidR="00C64EE5">
        <w:rPr>
          <w:rFonts w:ascii="Arial" w:hAnsi="Arial" w:cs="Arial"/>
          <w:sz w:val="20"/>
          <w:szCs w:val="20"/>
        </w:rPr>
        <w:t xml:space="preserve">General Mandate </w:t>
      </w:r>
    </w:p>
    <w:p w:rsidR="00C64EE5" w:rsidRDefault="00985B20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B20">
        <w:rPr>
          <w:rFonts w:ascii="Arial" w:hAnsi="Arial" w:cs="Arial"/>
          <w:sz w:val="20"/>
          <w:szCs w:val="20"/>
        </w:rPr>
        <w:t xml:space="preserve">In the implementation of the </w:t>
      </w:r>
      <w:r w:rsidR="00C64EE5">
        <w:rPr>
          <w:rFonts w:ascii="Arial" w:hAnsi="Arial" w:cs="Arial"/>
          <w:sz w:val="20"/>
          <w:szCs w:val="20"/>
        </w:rPr>
        <w:t>General Mandate, t</w:t>
      </w:r>
      <w:r w:rsidRPr="00985B20">
        <w:rPr>
          <w:rFonts w:ascii="Arial" w:hAnsi="Arial" w:cs="Arial"/>
          <w:sz w:val="20"/>
          <w:szCs w:val="20"/>
        </w:rPr>
        <w:t xml:space="preserve">he Board of Directors always cooperates with the </w:t>
      </w:r>
      <w:r w:rsidR="00C64EE5">
        <w:rPr>
          <w:rFonts w:ascii="Arial" w:hAnsi="Arial" w:cs="Arial"/>
          <w:sz w:val="20"/>
          <w:szCs w:val="20"/>
        </w:rPr>
        <w:t xml:space="preserve">Management Board to implement. </w:t>
      </w:r>
      <w:r w:rsidRPr="00985B20">
        <w:rPr>
          <w:rFonts w:ascii="Arial" w:hAnsi="Arial" w:cs="Arial"/>
          <w:sz w:val="20"/>
          <w:szCs w:val="20"/>
        </w:rPr>
        <w:t xml:space="preserve">On the basis of such coordination, </w:t>
      </w:r>
      <w:r w:rsidR="00C64EE5">
        <w:rPr>
          <w:rFonts w:ascii="Arial" w:hAnsi="Arial" w:cs="Arial"/>
          <w:sz w:val="20"/>
          <w:szCs w:val="20"/>
        </w:rPr>
        <w:t>give</w:t>
      </w:r>
      <w:r w:rsidRPr="00985B20">
        <w:rPr>
          <w:rFonts w:ascii="Arial" w:hAnsi="Arial" w:cs="Arial"/>
          <w:sz w:val="20"/>
          <w:szCs w:val="20"/>
        </w:rPr>
        <w:t xml:space="preserve"> </w:t>
      </w:r>
      <w:r w:rsidR="00C64EE5">
        <w:rPr>
          <w:rFonts w:ascii="Arial" w:hAnsi="Arial" w:cs="Arial"/>
          <w:sz w:val="20"/>
          <w:szCs w:val="20"/>
        </w:rPr>
        <w:t>appropriate adjustments to</w:t>
      </w:r>
      <w:r w:rsidRPr="00985B20">
        <w:rPr>
          <w:rFonts w:ascii="Arial" w:hAnsi="Arial" w:cs="Arial"/>
          <w:sz w:val="20"/>
          <w:szCs w:val="20"/>
        </w:rPr>
        <w:t xml:space="preserve"> the production and business </w:t>
      </w:r>
      <w:r w:rsidR="00C64EE5">
        <w:rPr>
          <w:rFonts w:ascii="Arial" w:hAnsi="Arial" w:cs="Arial"/>
          <w:sz w:val="20"/>
          <w:szCs w:val="20"/>
        </w:rPr>
        <w:t>plan</w:t>
      </w:r>
      <w:r w:rsidRPr="00985B20">
        <w:rPr>
          <w:rFonts w:ascii="Arial" w:hAnsi="Arial" w:cs="Arial"/>
          <w:sz w:val="20"/>
          <w:szCs w:val="20"/>
        </w:rPr>
        <w:t xml:space="preserve"> in the year, and at the</w:t>
      </w:r>
      <w:r w:rsidR="00C64EE5">
        <w:rPr>
          <w:rFonts w:ascii="Arial" w:hAnsi="Arial" w:cs="Arial"/>
          <w:sz w:val="20"/>
          <w:szCs w:val="20"/>
        </w:rPr>
        <w:t xml:space="preserve"> same time, </w:t>
      </w:r>
      <w:r w:rsidRPr="00985B20">
        <w:rPr>
          <w:rFonts w:ascii="Arial" w:hAnsi="Arial" w:cs="Arial"/>
          <w:sz w:val="20"/>
          <w:szCs w:val="20"/>
        </w:rPr>
        <w:t xml:space="preserve">give opinions and approve the implementation plans and solutions submitted by the </w:t>
      </w:r>
      <w:r w:rsidR="00C64EE5">
        <w:rPr>
          <w:rFonts w:ascii="Arial" w:hAnsi="Arial" w:cs="Arial"/>
          <w:sz w:val="20"/>
          <w:szCs w:val="20"/>
        </w:rPr>
        <w:t xml:space="preserve">Management Board </w:t>
      </w:r>
      <w:r w:rsidRPr="00985B20">
        <w:rPr>
          <w:rFonts w:ascii="Arial" w:hAnsi="Arial" w:cs="Arial"/>
          <w:sz w:val="20"/>
          <w:szCs w:val="20"/>
        </w:rPr>
        <w:t>to remove difficu</w:t>
      </w:r>
      <w:r w:rsidR="00C64EE5">
        <w:rPr>
          <w:rFonts w:ascii="Arial" w:hAnsi="Arial" w:cs="Arial"/>
          <w:sz w:val="20"/>
          <w:szCs w:val="20"/>
        </w:rPr>
        <w:t>lties in production activities</w:t>
      </w:r>
    </w:p>
    <w:p w:rsidR="00C64EE5" w:rsidRDefault="00985B20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B20">
        <w:rPr>
          <w:rFonts w:ascii="Arial" w:hAnsi="Arial" w:cs="Arial"/>
          <w:sz w:val="20"/>
          <w:szCs w:val="20"/>
        </w:rPr>
        <w:t>2. Evalu</w:t>
      </w:r>
      <w:r w:rsidR="00C64EE5">
        <w:rPr>
          <w:rFonts w:ascii="Arial" w:hAnsi="Arial" w:cs="Arial"/>
          <w:sz w:val="20"/>
          <w:szCs w:val="20"/>
        </w:rPr>
        <w:t>ation of the Board of Directors</w:t>
      </w:r>
      <w:r w:rsidRPr="00985B20">
        <w:rPr>
          <w:rFonts w:ascii="Arial" w:hAnsi="Arial" w:cs="Arial"/>
          <w:sz w:val="20"/>
          <w:szCs w:val="20"/>
        </w:rPr>
        <w:t>'</w:t>
      </w:r>
      <w:r w:rsidR="00C64EE5">
        <w:rPr>
          <w:rFonts w:ascii="Arial" w:hAnsi="Arial" w:cs="Arial"/>
          <w:sz w:val="20"/>
          <w:szCs w:val="20"/>
        </w:rPr>
        <w:t xml:space="preserve"> </w:t>
      </w:r>
      <w:r w:rsidRPr="00985B20">
        <w:rPr>
          <w:rFonts w:ascii="Arial" w:hAnsi="Arial" w:cs="Arial"/>
          <w:sz w:val="20"/>
          <w:szCs w:val="20"/>
        </w:rPr>
        <w:t xml:space="preserve">operations: </w:t>
      </w:r>
    </w:p>
    <w:p w:rsidR="00985B20" w:rsidRDefault="00985B20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B20">
        <w:rPr>
          <w:rFonts w:ascii="Arial" w:hAnsi="Arial" w:cs="Arial"/>
          <w:sz w:val="20"/>
          <w:szCs w:val="20"/>
        </w:rPr>
        <w:t>The Board of Supervisors highly appreciates the Board of Directors' efforts in difficult conditio</w:t>
      </w:r>
      <w:r w:rsidR="00C64EE5">
        <w:rPr>
          <w:rFonts w:ascii="Arial" w:hAnsi="Arial" w:cs="Arial"/>
          <w:sz w:val="20"/>
          <w:szCs w:val="20"/>
        </w:rPr>
        <w:t>ns of outstanding tax arrears of</w:t>
      </w:r>
      <w:r w:rsidRPr="00985B20">
        <w:rPr>
          <w:rFonts w:ascii="Arial" w:hAnsi="Arial" w:cs="Arial"/>
          <w:sz w:val="20"/>
          <w:szCs w:val="20"/>
        </w:rPr>
        <w:t xml:space="preserve"> previous years. By December 31, 2019,</w:t>
      </w:r>
      <w:r w:rsidR="00C64EE5">
        <w:rPr>
          <w:rFonts w:ascii="Arial" w:hAnsi="Arial" w:cs="Arial"/>
          <w:sz w:val="20"/>
          <w:szCs w:val="20"/>
        </w:rPr>
        <w:t xml:space="preserve"> the outstanding tax debt at</w:t>
      </w:r>
      <w:r w:rsidRPr="00985B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5B20">
        <w:rPr>
          <w:rFonts w:ascii="Arial" w:hAnsi="Arial" w:cs="Arial"/>
          <w:sz w:val="20"/>
          <w:szCs w:val="20"/>
        </w:rPr>
        <w:t>Thua</w:t>
      </w:r>
      <w:proofErr w:type="spellEnd"/>
      <w:r w:rsidRPr="00985B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5B20">
        <w:rPr>
          <w:rFonts w:ascii="Arial" w:hAnsi="Arial" w:cs="Arial"/>
          <w:sz w:val="20"/>
          <w:szCs w:val="20"/>
        </w:rPr>
        <w:t>Thien</w:t>
      </w:r>
      <w:proofErr w:type="spellEnd"/>
      <w:r w:rsidRPr="00985B20">
        <w:rPr>
          <w:rFonts w:ascii="Arial" w:hAnsi="Arial" w:cs="Arial"/>
          <w:sz w:val="20"/>
          <w:szCs w:val="20"/>
        </w:rPr>
        <w:t xml:space="preserve"> Hue Department of Taxation </w:t>
      </w:r>
      <w:r w:rsidR="00C64EE5">
        <w:rPr>
          <w:rFonts w:ascii="Arial" w:hAnsi="Arial" w:cs="Arial"/>
          <w:sz w:val="20"/>
          <w:szCs w:val="20"/>
        </w:rPr>
        <w:t>was</w:t>
      </w:r>
      <w:r w:rsidRPr="00985B20">
        <w:rPr>
          <w:rFonts w:ascii="Arial" w:hAnsi="Arial" w:cs="Arial"/>
          <w:sz w:val="20"/>
          <w:szCs w:val="20"/>
        </w:rPr>
        <w:t xml:space="preserve"> completely resolved, which is one of the important criteria need</w:t>
      </w:r>
      <w:r w:rsidR="00C64EE5">
        <w:rPr>
          <w:rFonts w:ascii="Arial" w:hAnsi="Arial" w:cs="Arial"/>
          <w:sz w:val="20"/>
          <w:szCs w:val="20"/>
        </w:rPr>
        <w:t>ed for bidding in the next year</w:t>
      </w:r>
    </w:p>
    <w:p w:rsidR="00C64EE5" w:rsidRDefault="00C64EE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Board of Directors</w:t>
      </w:r>
      <w:r w:rsidRPr="00C64EE5">
        <w:rPr>
          <w:rFonts w:ascii="Arial" w:hAnsi="Arial" w:cs="Arial"/>
          <w:sz w:val="20"/>
          <w:szCs w:val="20"/>
        </w:rPr>
        <w:t xml:space="preserve"> drastically directed the implementation of the Resolution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C64EE5">
        <w:rPr>
          <w:rFonts w:ascii="Arial" w:hAnsi="Arial" w:cs="Arial"/>
          <w:sz w:val="20"/>
          <w:szCs w:val="20"/>
        </w:rPr>
        <w:t xml:space="preserve">General Meeting of Shareholders. However, the management still has some shortcomings: </w:t>
      </w:r>
    </w:p>
    <w:p w:rsidR="00B44904" w:rsidRDefault="00C64EE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EE5">
        <w:rPr>
          <w:rFonts w:ascii="Arial" w:hAnsi="Arial" w:cs="Arial"/>
          <w:sz w:val="20"/>
          <w:szCs w:val="20"/>
        </w:rPr>
        <w:t xml:space="preserve">General assessment: The Board of Directors and the </w:t>
      </w:r>
      <w:r>
        <w:rPr>
          <w:rFonts w:ascii="Arial" w:hAnsi="Arial" w:cs="Arial"/>
          <w:sz w:val="20"/>
          <w:szCs w:val="20"/>
        </w:rPr>
        <w:t>Management Board</w:t>
      </w:r>
      <w:r w:rsidRPr="00C64EE5">
        <w:rPr>
          <w:rFonts w:ascii="Arial" w:hAnsi="Arial" w:cs="Arial"/>
          <w:sz w:val="20"/>
          <w:szCs w:val="20"/>
        </w:rPr>
        <w:t xml:space="preserve"> of the Company in the past year made great efforts with a high sense of responsibility to bring </w:t>
      </w:r>
      <w:r w:rsidR="00B44904">
        <w:rPr>
          <w:rFonts w:ascii="Arial" w:hAnsi="Arial" w:cs="Arial"/>
          <w:sz w:val="20"/>
          <w:szCs w:val="20"/>
        </w:rPr>
        <w:t xml:space="preserve">the best benefits to </w:t>
      </w:r>
      <w:r w:rsidRPr="00C64EE5">
        <w:rPr>
          <w:rFonts w:ascii="Arial" w:hAnsi="Arial" w:cs="Arial"/>
          <w:sz w:val="20"/>
          <w:szCs w:val="20"/>
        </w:rPr>
        <w:t>t</w:t>
      </w:r>
      <w:r w:rsidR="00B44904">
        <w:rPr>
          <w:rFonts w:ascii="Arial" w:hAnsi="Arial" w:cs="Arial"/>
          <w:sz w:val="20"/>
          <w:szCs w:val="20"/>
        </w:rPr>
        <w:t>he Company and shareholders</w:t>
      </w:r>
    </w:p>
    <w:p w:rsidR="00B44904" w:rsidRDefault="00C64EE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EE5">
        <w:rPr>
          <w:rFonts w:ascii="Arial" w:hAnsi="Arial" w:cs="Arial"/>
          <w:sz w:val="20"/>
          <w:szCs w:val="20"/>
        </w:rPr>
        <w:t>3.</w:t>
      </w:r>
      <w:r w:rsidR="00B44904">
        <w:rPr>
          <w:rFonts w:ascii="Arial" w:hAnsi="Arial" w:cs="Arial"/>
          <w:sz w:val="20"/>
          <w:szCs w:val="20"/>
        </w:rPr>
        <w:t xml:space="preserve"> R</w:t>
      </w:r>
      <w:r w:rsidRPr="00C64EE5">
        <w:rPr>
          <w:rFonts w:ascii="Arial" w:hAnsi="Arial" w:cs="Arial"/>
          <w:sz w:val="20"/>
          <w:szCs w:val="20"/>
        </w:rPr>
        <w:t>ega</w:t>
      </w:r>
      <w:r w:rsidR="00B44904">
        <w:rPr>
          <w:rFonts w:ascii="Arial" w:hAnsi="Arial" w:cs="Arial"/>
          <w:sz w:val="20"/>
          <w:szCs w:val="20"/>
        </w:rPr>
        <w:t>rding financial statement</w:t>
      </w:r>
      <w:r w:rsidRPr="00C64EE5">
        <w:rPr>
          <w:rFonts w:ascii="Arial" w:hAnsi="Arial" w:cs="Arial"/>
          <w:sz w:val="20"/>
          <w:szCs w:val="20"/>
        </w:rPr>
        <w:t xml:space="preserve">: </w:t>
      </w:r>
    </w:p>
    <w:p w:rsidR="00B44904" w:rsidRDefault="00C64EE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EE5">
        <w:rPr>
          <w:rFonts w:ascii="Arial" w:hAnsi="Arial" w:cs="Arial"/>
          <w:sz w:val="20"/>
          <w:szCs w:val="20"/>
        </w:rPr>
        <w:t>Th</w:t>
      </w:r>
      <w:r w:rsidR="00B44904">
        <w:rPr>
          <w:rFonts w:ascii="Arial" w:hAnsi="Arial" w:cs="Arial"/>
          <w:sz w:val="20"/>
          <w:szCs w:val="20"/>
        </w:rPr>
        <w:t>e Company's financial statement</w:t>
      </w:r>
      <w:r w:rsidRPr="00C64EE5">
        <w:rPr>
          <w:rFonts w:ascii="Arial" w:hAnsi="Arial" w:cs="Arial"/>
          <w:sz w:val="20"/>
          <w:szCs w:val="20"/>
        </w:rPr>
        <w:t xml:space="preserve"> </w:t>
      </w:r>
      <w:r w:rsidR="00B44904">
        <w:rPr>
          <w:rFonts w:ascii="Arial" w:hAnsi="Arial" w:cs="Arial"/>
          <w:sz w:val="20"/>
          <w:szCs w:val="20"/>
        </w:rPr>
        <w:t>was</w:t>
      </w:r>
      <w:r w:rsidRPr="00C64EE5">
        <w:rPr>
          <w:rFonts w:ascii="Arial" w:hAnsi="Arial" w:cs="Arial"/>
          <w:sz w:val="20"/>
          <w:szCs w:val="20"/>
        </w:rPr>
        <w:t xml:space="preserve"> prepared </w:t>
      </w:r>
      <w:r w:rsidR="00B44904">
        <w:rPr>
          <w:rFonts w:ascii="Arial" w:hAnsi="Arial" w:cs="Arial"/>
          <w:sz w:val="20"/>
          <w:szCs w:val="20"/>
        </w:rPr>
        <w:t>honestly</w:t>
      </w:r>
      <w:r w:rsidRPr="00C64EE5">
        <w:rPr>
          <w:rFonts w:ascii="Arial" w:hAnsi="Arial" w:cs="Arial"/>
          <w:sz w:val="20"/>
          <w:szCs w:val="20"/>
        </w:rPr>
        <w:t xml:space="preserve">, reflecting the </w:t>
      </w:r>
      <w:r w:rsidR="00B44904">
        <w:rPr>
          <w:rFonts w:ascii="Arial" w:hAnsi="Arial" w:cs="Arial"/>
          <w:sz w:val="20"/>
          <w:szCs w:val="20"/>
        </w:rPr>
        <w:t xml:space="preserve">true </w:t>
      </w:r>
      <w:r w:rsidRPr="00C64EE5">
        <w:rPr>
          <w:rFonts w:ascii="Arial" w:hAnsi="Arial" w:cs="Arial"/>
          <w:sz w:val="20"/>
          <w:szCs w:val="20"/>
        </w:rPr>
        <w:t xml:space="preserve">financial situation of the Company until December 31, 2019, in compliance with </w:t>
      </w:r>
      <w:r w:rsidR="00B44904" w:rsidRPr="00C64EE5">
        <w:rPr>
          <w:rFonts w:ascii="Arial" w:hAnsi="Arial" w:cs="Arial"/>
          <w:sz w:val="20"/>
          <w:szCs w:val="20"/>
        </w:rPr>
        <w:t xml:space="preserve">Vietnamese accounting </w:t>
      </w:r>
      <w:r w:rsidR="00B44904">
        <w:rPr>
          <w:rFonts w:ascii="Arial" w:hAnsi="Arial" w:cs="Arial"/>
          <w:sz w:val="20"/>
          <w:szCs w:val="20"/>
        </w:rPr>
        <w:t>standards and regimes</w:t>
      </w:r>
      <w:r w:rsidRPr="00C64EE5">
        <w:rPr>
          <w:rFonts w:ascii="Arial" w:hAnsi="Arial" w:cs="Arial"/>
          <w:sz w:val="20"/>
          <w:szCs w:val="20"/>
        </w:rPr>
        <w:t xml:space="preserve"> and other applicable legal regulations and published in </w:t>
      </w:r>
      <w:r w:rsidR="00B44904">
        <w:rPr>
          <w:rFonts w:ascii="Arial" w:hAnsi="Arial" w:cs="Arial"/>
          <w:sz w:val="20"/>
          <w:szCs w:val="20"/>
        </w:rPr>
        <w:t>time</w:t>
      </w:r>
      <w:r w:rsidRPr="00C64EE5">
        <w:rPr>
          <w:rFonts w:ascii="Arial" w:hAnsi="Arial" w:cs="Arial"/>
          <w:sz w:val="20"/>
          <w:szCs w:val="20"/>
        </w:rPr>
        <w:t xml:space="preserve"> according to the current reg</w:t>
      </w:r>
      <w:r w:rsidR="00B44904">
        <w:rPr>
          <w:rFonts w:ascii="Arial" w:hAnsi="Arial" w:cs="Arial"/>
          <w:sz w:val="20"/>
          <w:szCs w:val="20"/>
        </w:rPr>
        <w:t>ulations for listed companies</w:t>
      </w:r>
    </w:p>
    <w:p w:rsidR="00B44904" w:rsidRDefault="00B44904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64EE5" w:rsidRPr="00C64EE5">
        <w:rPr>
          <w:rFonts w:ascii="Arial" w:hAnsi="Arial" w:cs="Arial"/>
          <w:sz w:val="20"/>
          <w:szCs w:val="20"/>
        </w:rPr>
        <w:t>Financial statement</w:t>
      </w:r>
      <w:r>
        <w:rPr>
          <w:rFonts w:ascii="Arial" w:hAnsi="Arial" w:cs="Arial"/>
          <w:sz w:val="20"/>
          <w:szCs w:val="20"/>
        </w:rPr>
        <w:t xml:space="preserve"> in 2019 was</w:t>
      </w:r>
      <w:r w:rsidR="00C64EE5" w:rsidRPr="00C64EE5">
        <w:rPr>
          <w:rFonts w:ascii="Arial" w:hAnsi="Arial" w:cs="Arial"/>
          <w:sz w:val="20"/>
          <w:szCs w:val="20"/>
        </w:rPr>
        <w:t xml:space="preserve"> audited by </w:t>
      </w:r>
      <w:proofErr w:type="spellStart"/>
      <w:r>
        <w:rPr>
          <w:rFonts w:ascii="Arial" w:hAnsi="Arial" w:cs="Arial"/>
          <w:sz w:val="20"/>
          <w:szCs w:val="20"/>
        </w:rPr>
        <w:t>Viet</w:t>
      </w:r>
      <w:r w:rsidR="0081551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alue</w:t>
      </w:r>
      <w:r w:rsidR="0081551B">
        <w:rPr>
          <w:rFonts w:ascii="Arial" w:hAnsi="Arial" w:cs="Arial"/>
          <w:sz w:val="20"/>
          <w:szCs w:val="20"/>
        </w:rPr>
        <w:t>s</w:t>
      </w:r>
      <w:proofErr w:type="spellEnd"/>
      <w:r w:rsidR="0081551B">
        <w:rPr>
          <w:rFonts w:ascii="Arial" w:hAnsi="Arial" w:cs="Arial"/>
          <w:sz w:val="20"/>
          <w:szCs w:val="20"/>
        </w:rPr>
        <w:t xml:space="preserve"> Audit</w:t>
      </w:r>
      <w:r w:rsidR="00C64EE5" w:rsidRPr="00C64EE5">
        <w:rPr>
          <w:rFonts w:ascii="Arial" w:hAnsi="Arial" w:cs="Arial"/>
          <w:sz w:val="20"/>
          <w:szCs w:val="20"/>
        </w:rPr>
        <w:t xml:space="preserve"> and Consulting Co., Ltd., which </w:t>
      </w:r>
      <w:r>
        <w:rPr>
          <w:rFonts w:ascii="Arial" w:hAnsi="Arial" w:cs="Arial"/>
          <w:sz w:val="20"/>
          <w:szCs w:val="20"/>
        </w:rPr>
        <w:t>is the unit</w:t>
      </w:r>
      <w:r w:rsidR="00C64EE5" w:rsidRPr="00C64EE5">
        <w:rPr>
          <w:rFonts w:ascii="Arial" w:hAnsi="Arial" w:cs="Arial"/>
          <w:sz w:val="20"/>
          <w:szCs w:val="20"/>
        </w:rPr>
        <w:t xml:space="preserve"> approved by the State Securities Commiss</w:t>
      </w:r>
      <w:r>
        <w:rPr>
          <w:rFonts w:ascii="Arial" w:hAnsi="Arial" w:cs="Arial"/>
          <w:sz w:val="20"/>
          <w:szCs w:val="20"/>
        </w:rPr>
        <w:t>ion to audit listed companies</w:t>
      </w:r>
    </w:p>
    <w:p w:rsidR="00022037" w:rsidRDefault="00B44904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64EE5" w:rsidRPr="00C64EE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Supervisor Board</w:t>
      </w:r>
      <w:r w:rsidR="00C64EE5" w:rsidRPr="00C64EE5">
        <w:rPr>
          <w:rFonts w:ascii="Arial" w:hAnsi="Arial" w:cs="Arial"/>
          <w:sz w:val="20"/>
          <w:szCs w:val="20"/>
        </w:rPr>
        <w:t xml:space="preserve"> agreed </w:t>
      </w:r>
      <w:r>
        <w:rPr>
          <w:rFonts w:ascii="Arial" w:hAnsi="Arial" w:cs="Arial"/>
          <w:sz w:val="20"/>
          <w:szCs w:val="20"/>
        </w:rPr>
        <w:t>to</w:t>
      </w:r>
      <w:r w:rsidR="00C64EE5" w:rsidRPr="00C64EE5">
        <w:rPr>
          <w:rFonts w:ascii="Arial" w:hAnsi="Arial" w:cs="Arial"/>
          <w:sz w:val="20"/>
          <w:szCs w:val="20"/>
        </w:rPr>
        <w:t xml:space="preserve"> the opinion of the auditor on t</w:t>
      </w:r>
      <w:r>
        <w:rPr>
          <w:rFonts w:ascii="Arial" w:hAnsi="Arial" w:cs="Arial"/>
          <w:sz w:val="20"/>
          <w:szCs w:val="20"/>
        </w:rPr>
        <w:t>he financial statement</w:t>
      </w:r>
      <w:r w:rsidR="00C64EE5" w:rsidRPr="00C64EE5">
        <w:rPr>
          <w:rFonts w:ascii="Arial" w:hAnsi="Arial" w:cs="Arial"/>
          <w:sz w:val="20"/>
          <w:szCs w:val="20"/>
        </w:rPr>
        <w:t xml:space="preserve"> of 2019 </w:t>
      </w:r>
      <w:r w:rsidR="00022037">
        <w:rPr>
          <w:rFonts w:ascii="Arial" w:hAnsi="Arial" w:cs="Arial"/>
          <w:sz w:val="20"/>
          <w:szCs w:val="20"/>
        </w:rPr>
        <w:t xml:space="preserve">which </w:t>
      </w:r>
      <w:r w:rsidR="00C64EE5" w:rsidRPr="00C64EE5">
        <w:rPr>
          <w:rFonts w:ascii="Arial" w:hAnsi="Arial" w:cs="Arial"/>
          <w:sz w:val="20"/>
          <w:szCs w:val="20"/>
        </w:rPr>
        <w:t>reflected honestly and reasonably, on important aspects, the financial situati</w:t>
      </w:r>
      <w:r w:rsidR="00022037">
        <w:rPr>
          <w:rFonts w:ascii="Arial" w:hAnsi="Arial" w:cs="Arial"/>
          <w:sz w:val="20"/>
          <w:szCs w:val="20"/>
        </w:rPr>
        <w:t>on of the C</w:t>
      </w:r>
      <w:r w:rsidR="00C64EE5" w:rsidRPr="00C64EE5">
        <w:rPr>
          <w:rFonts w:ascii="Arial" w:hAnsi="Arial" w:cs="Arial"/>
          <w:sz w:val="20"/>
          <w:szCs w:val="20"/>
        </w:rPr>
        <w:t xml:space="preserve">ompany </w:t>
      </w:r>
      <w:r w:rsidR="00022037">
        <w:rPr>
          <w:rFonts w:ascii="Arial" w:hAnsi="Arial" w:cs="Arial"/>
          <w:sz w:val="20"/>
          <w:szCs w:val="20"/>
        </w:rPr>
        <w:t>on 31 December 2019</w:t>
      </w:r>
    </w:p>
    <w:p w:rsidR="00022037" w:rsidRDefault="00C64EE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EE5">
        <w:rPr>
          <w:rFonts w:ascii="Arial" w:hAnsi="Arial" w:cs="Arial"/>
          <w:sz w:val="20"/>
          <w:szCs w:val="20"/>
        </w:rPr>
        <w:t xml:space="preserve">4. Some key recommendations: </w:t>
      </w:r>
    </w:p>
    <w:p w:rsidR="00022037" w:rsidRDefault="00022037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64EE5" w:rsidRPr="00C64EE5">
        <w:rPr>
          <w:rFonts w:ascii="Arial" w:hAnsi="Arial" w:cs="Arial"/>
          <w:sz w:val="20"/>
          <w:szCs w:val="20"/>
        </w:rPr>
        <w:t xml:space="preserve">At present, the </w:t>
      </w:r>
      <w:r>
        <w:rPr>
          <w:rFonts w:ascii="Arial" w:hAnsi="Arial" w:cs="Arial"/>
          <w:sz w:val="20"/>
          <w:szCs w:val="20"/>
        </w:rPr>
        <w:t>receivables of customers</w:t>
      </w:r>
      <w:r w:rsidR="00C64EE5" w:rsidRPr="00C64EE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64EE5" w:rsidRPr="00C64EE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</w:rPr>
        <w:t xml:space="preserve"> large, suggest the Company to give</w:t>
      </w:r>
      <w:r w:rsidR="00C64EE5" w:rsidRPr="00C64EE5">
        <w:rPr>
          <w:rFonts w:ascii="Arial" w:hAnsi="Arial" w:cs="Arial"/>
          <w:sz w:val="20"/>
          <w:szCs w:val="20"/>
        </w:rPr>
        <w:t xml:space="preserve"> a plan to review and urge timely recovery to sol</w:t>
      </w:r>
      <w:r>
        <w:rPr>
          <w:rFonts w:ascii="Arial" w:hAnsi="Arial" w:cs="Arial"/>
          <w:sz w:val="20"/>
          <w:szCs w:val="20"/>
        </w:rPr>
        <w:t>ve working capital difficulties</w:t>
      </w:r>
    </w:p>
    <w:p w:rsidR="00C64EE5" w:rsidRDefault="00C64EE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EE5">
        <w:rPr>
          <w:rFonts w:ascii="Arial" w:hAnsi="Arial" w:cs="Arial"/>
          <w:sz w:val="20"/>
          <w:szCs w:val="20"/>
        </w:rPr>
        <w:lastRenderedPageBreak/>
        <w:t xml:space="preserve">- Urging the acceptance </w:t>
      </w:r>
      <w:r w:rsidR="00022037">
        <w:rPr>
          <w:rFonts w:ascii="Arial" w:hAnsi="Arial" w:cs="Arial"/>
          <w:sz w:val="20"/>
          <w:szCs w:val="20"/>
        </w:rPr>
        <w:t>and payment for</w:t>
      </w:r>
      <w:r w:rsidRPr="00C64EE5">
        <w:rPr>
          <w:rFonts w:ascii="Arial" w:hAnsi="Arial" w:cs="Arial"/>
          <w:sz w:val="20"/>
          <w:szCs w:val="20"/>
        </w:rPr>
        <w:t xml:space="preserve"> unfinished construction and installation produ</w:t>
      </w:r>
      <w:r w:rsidR="00022037">
        <w:rPr>
          <w:rFonts w:ascii="Arial" w:hAnsi="Arial" w:cs="Arial"/>
          <w:sz w:val="20"/>
          <w:szCs w:val="20"/>
        </w:rPr>
        <w:t>cts to promptly recover capital</w:t>
      </w:r>
    </w:p>
    <w:p w:rsidR="00D82525" w:rsidRDefault="00D8252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IV: The </w:t>
      </w:r>
      <w:r w:rsidRPr="00D82525">
        <w:rPr>
          <w:rFonts w:ascii="Arial" w:hAnsi="Arial" w:cs="Arial"/>
          <w:sz w:val="20"/>
          <w:szCs w:val="20"/>
        </w:rPr>
        <w:t>Resolution o</w:t>
      </w:r>
      <w:r>
        <w:rPr>
          <w:rFonts w:ascii="Arial" w:hAnsi="Arial" w:cs="Arial"/>
          <w:sz w:val="20"/>
          <w:szCs w:val="20"/>
        </w:rPr>
        <w:t>n approving financial statement and profit distribution for 2019</w:t>
      </w:r>
    </w:p>
    <w:p w:rsidR="00D82525" w:rsidRDefault="00D8252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525">
        <w:rPr>
          <w:rFonts w:ascii="Arial" w:hAnsi="Arial" w:cs="Arial"/>
          <w:sz w:val="20"/>
          <w:szCs w:val="20"/>
        </w:rPr>
        <w:t>Some key cont</w:t>
      </w:r>
      <w:r>
        <w:rPr>
          <w:rFonts w:ascii="Arial" w:hAnsi="Arial" w:cs="Arial"/>
          <w:sz w:val="20"/>
          <w:szCs w:val="20"/>
        </w:rPr>
        <w:t>ents of the financial statement</w:t>
      </w:r>
      <w:r w:rsidRPr="00D825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 w:rsidRPr="00D82525">
        <w:rPr>
          <w:rFonts w:ascii="Arial" w:hAnsi="Arial" w:cs="Arial"/>
          <w:sz w:val="20"/>
          <w:szCs w:val="20"/>
        </w:rPr>
        <w:t xml:space="preserve"> December 31, 2019: </w:t>
      </w:r>
    </w:p>
    <w:p w:rsidR="00D82525" w:rsidRDefault="00D8252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D82525">
        <w:rPr>
          <w:rFonts w:ascii="Arial" w:hAnsi="Arial" w:cs="Arial"/>
          <w:sz w:val="20"/>
          <w:szCs w:val="20"/>
        </w:rPr>
        <w:t>Total capital</w:t>
      </w:r>
      <w:r>
        <w:rPr>
          <w:rFonts w:ascii="Arial" w:hAnsi="Arial" w:cs="Arial"/>
          <w:sz w:val="20"/>
          <w:szCs w:val="20"/>
        </w:rPr>
        <w:t xml:space="preserve">: VND </w:t>
      </w:r>
      <w:r w:rsidRPr="00D82525">
        <w:rPr>
          <w:rFonts w:ascii="Arial" w:hAnsi="Arial" w:cs="Arial"/>
          <w:sz w:val="20"/>
          <w:szCs w:val="20"/>
        </w:rPr>
        <w:t xml:space="preserve">228,318,095,175 </w:t>
      </w:r>
    </w:p>
    <w:p w:rsidR="00D82525" w:rsidRDefault="00D8252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525">
        <w:rPr>
          <w:rFonts w:ascii="Arial" w:hAnsi="Arial" w:cs="Arial"/>
          <w:sz w:val="20"/>
          <w:szCs w:val="20"/>
        </w:rPr>
        <w:t xml:space="preserve">a.  Liabilities: </w:t>
      </w:r>
      <w:r w:rsidRPr="00D82525">
        <w:rPr>
          <w:rFonts w:ascii="Arial" w:hAnsi="Arial" w:cs="Arial"/>
          <w:sz w:val="20"/>
          <w:szCs w:val="20"/>
        </w:rPr>
        <w:t>VND</w:t>
      </w:r>
      <w:r w:rsidRPr="00D82525">
        <w:rPr>
          <w:rFonts w:ascii="Arial" w:hAnsi="Arial" w:cs="Arial"/>
          <w:sz w:val="20"/>
          <w:szCs w:val="20"/>
        </w:rPr>
        <w:t xml:space="preserve"> 195,008,274,247 </w:t>
      </w:r>
    </w:p>
    <w:p w:rsidR="00D82525" w:rsidRDefault="00D8252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525">
        <w:rPr>
          <w:rFonts w:ascii="Arial" w:hAnsi="Arial" w:cs="Arial"/>
          <w:sz w:val="20"/>
          <w:szCs w:val="20"/>
        </w:rPr>
        <w:t xml:space="preserve">b.  Owner's equity: VND 33,309,820,928 </w:t>
      </w:r>
    </w:p>
    <w:p w:rsidR="00D82525" w:rsidRDefault="00D8252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525">
        <w:rPr>
          <w:rFonts w:ascii="Arial" w:hAnsi="Arial" w:cs="Arial"/>
          <w:sz w:val="20"/>
          <w:szCs w:val="20"/>
        </w:rPr>
        <w:t>2. Total assets</w:t>
      </w:r>
      <w:r>
        <w:rPr>
          <w:rFonts w:ascii="Arial" w:hAnsi="Arial" w:cs="Arial"/>
          <w:sz w:val="20"/>
          <w:szCs w:val="20"/>
        </w:rPr>
        <w:t>:</w:t>
      </w:r>
      <w:r w:rsidRPr="00D82525">
        <w:rPr>
          <w:rFonts w:ascii="Arial" w:hAnsi="Arial" w:cs="Arial"/>
          <w:sz w:val="20"/>
          <w:szCs w:val="20"/>
        </w:rPr>
        <w:t xml:space="preserve"> </w:t>
      </w:r>
      <w:r w:rsidRPr="00D82525">
        <w:rPr>
          <w:rFonts w:ascii="Arial" w:hAnsi="Arial" w:cs="Arial"/>
          <w:sz w:val="20"/>
          <w:szCs w:val="20"/>
        </w:rPr>
        <w:t>VND</w:t>
      </w:r>
      <w:r w:rsidRPr="00D82525">
        <w:rPr>
          <w:rFonts w:ascii="Arial" w:hAnsi="Arial" w:cs="Arial"/>
          <w:sz w:val="20"/>
          <w:szCs w:val="20"/>
        </w:rPr>
        <w:t xml:space="preserve"> 228,318,095,175 </w:t>
      </w:r>
    </w:p>
    <w:p w:rsidR="00D82525" w:rsidRDefault="00D8252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Profit distribution for</w:t>
      </w:r>
      <w:r w:rsidRPr="00D82525">
        <w:rPr>
          <w:rFonts w:ascii="Arial" w:hAnsi="Arial" w:cs="Arial"/>
          <w:sz w:val="20"/>
          <w:szCs w:val="20"/>
        </w:rPr>
        <w:t xml:space="preserve"> 2019: </w:t>
      </w:r>
    </w:p>
    <w:p w:rsidR="00D82525" w:rsidRDefault="00D8252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52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D82525">
        <w:rPr>
          <w:rFonts w:ascii="Arial" w:hAnsi="Arial" w:cs="Arial"/>
          <w:sz w:val="20"/>
          <w:szCs w:val="20"/>
        </w:rPr>
        <w:t xml:space="preserve"> decided to </w:t>
      </w:r>
      <w:r>
        <w:rPr>
          <w:rFonts w:ascii="Arial" w:hAnsi="Arial" w:cs="Arial"/>
          <w:sz w:val="20"/>
          <w:szCs w:val="20"/>
        </w:rPr>
        <w:t>extraction to</w:t>
      </w:r>
      <w:r w:rsidRPr="00D8252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Welfare and Reward Fund</w:t>
      </w:r>
      <w:r w:rsidRPr="00D82525">
        <w:rPr>
          <w:rFonts w:ascii="Arial" w:hAnsi="Arial" w:cs="Arial"/>
          <w:sz w:val="20"/>
          <w:szCs w:val="20"/>
        </w:rPr>
        <w:t xml:space="preserve"> equal to 5% of profit after tax</w:t>
      </w:r>
      <w:r>
        <w:rPr>
          <w:rFonts w:ascii="Arial" w:hAnsi="Arial" w:cs="Arial"/>
          <w:sz w:val="20"/>
          <w:szCs w:val="20"/>
        </w:rPr>
        <w:t xml:space="preserve">: </w:t>
      </w:r>
      <w:r w:rsidRPr="00D82525">
        <w:rPr>
          <w:rFonts w:ascii="Arial" w:hAnsi="Arial" w:cs="Arial"/>
          <w:sz w:val="20"/>
          <w:szCs w:val="20"/>
        </w:rPr>
        <w:t>VND 44</w:t>
      </w:r>
      <w:r>
        <w:rPr>
          <w:rFonts w:ascii="Arial" w:hAnsi="Arial" w:cs="Arial"/>
          <w:sz w:val="20"/>
          <w:szCs w:val="20"/>
        </w:rPr>
        <w:t xml:space="preserve">,387,000 and dividend payment for 2018; The decision on dividend payment to shareholders: equal to 3%/ year with </w:t>
      </w:r>
      <w:r w:rsidRPr="00D82525">
        <w:rPr>
          <w:rFonts w:ascii="Arial" w:hAnsi="Arial" w:cs="Arial"/>
          <w:sz w:val="20"/>
          <w:szCs w:val="20"/>
        </w:rPr>
        <w:t>an amount of VND 820,650,000; The r</w:t>
      </w:r>
      <w:r>
        <w:rPr>
          <w:rFonts w:ascii="Arial" w:hAnsi="Arial" w:cs="Arial"/>
          <w:sz w:val="20"/>
          <w:szCs w:val="20"/>
        </w:rPr>
        <w:t>emaining profit for next year: VND 22,703,106</w:t>
      </w:r>
    </w:p>
    <w:p w:rsidR="003365D8" w:rsidRDefault="00D8252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V:</w:t>
      </w:r>
      <w:r w:rsidRPr="00D825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resolution on</w:t>
      </w:r>
      <w:r w:rsidRPr="00D82525">
        <w:rPr>
          <w:rFonts w:ascii="Arial" w:hAnsi="Arial" w:cs="Arial"/>
          <w:sz w:val="20"/>
          <w:szCs w:val="20"/>
        </w:rPr>
        <w:t xml:space="preserve"> adoption of the </w:t>
      </w:r>
      <w:r>
        <w:rPr>
          <w:rFonts w:ascii="Arial" w:hAnsi="Arial" w:cs="Arial"/>
          <w:sz w:val="20"/>
          <w:szCs w:val="20"/>
        </w:rPr>
        <w:t>Statement</w:t>
      </w:r>
      <w:r w:rsidRPr="00D82525">
        <w:rPr>
          <w:rFonts w:ascii="Arial" w:hAnsi="Arial" w:cs="Arial"/>
          <w:sz w:val="20"/>
          <w:szCs w:val="20"/>
        </w:rPr>
        <w:t xml:space="preserve">: Remuneration for the Board of Directors, the Supervisory Board, the Company Secretary in 2020 and selection of </w:t>
      </w:r>
      <w:r w:rsidR="003365D8">
        <w:rPr>
          <w:rFonts w:ascii="Arial" w:hAnsi="Arial" w:cs="Arial"/>
          <w:sz w:val="20"/>
          <w:szCs w:val="20"/>
        </w:rPr>
        <w:t>an auditing company for 2020</w:t>
      </w:r>
    </w:p>
    <w:p w:rsidR="00D82525" w:rsidRDefault="003365D8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key contents:</w:t>
      </w:r>
    </w:p>
    <w:p w:rsidR="003365D8" w:rsidRDefault="00D8252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525">
        <w:rPr>
          <w:rFonts w:ascii="Arial" w:hAnsi="Arial" w:cs="Arial"/>
          <w:sz w:val="20"/>
          <w:szCs w:val="20"/>
        </w:rPr>
        <w:t xml:space="preserve">1. Regarding the remuneration of the Board of Directors - the Supervisory Board - the Company </w:t>
      </w:r>
      <w:r w:rsidR="003365D8">
        <w:rPr>
          <w:rFonts w:ascii="Arial" w:hAnsi="Arial" w:cs="Arial"/>
          <w:sz w:val="20"/>
          <w:szCs w:val="20"/>
        </w:rPr>
        <w:t>secretary in</w:t>
      </w:r>
      <w:r w:rsidRPr="00D82525">
        <w:rPr>
          <w:rFonts w:ascii="Arial" w:hAnsi="Arial" w:cs="Arial"/>
          <w:sz w:val="20"/>
          <w:szCs w:val="20"/>
        </w:rPr>
        <w:t xml:space="preserve"> 2020  </w:t>
      </w:r>
    </w:p>
    <w:p w:rsidR="003365D8" w:rsidRDefault="00D8252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525">
        <w:rPr>
          <w:rFonts w:ascii="Arial" w:hAnsi="Arial" w:cs="Arial"/>
          <w:sz w:val="20"/>
          <w:szCs w:val="20"/>
        </w:rPr>
        <w:t xml:space="preserve">- Start applying from June 2020 until another Resolution </w:t>
      </w:r>
      <w:r w:rsidR="003365D8">
        <w:rPr>
          <w:rFonts w:ascii="Arial" w:hAnsi="Arial" w:cs="Arial"/>
          <w:sz w:val="20"/>
          <w:szCs w:val="20"/>
        </w:rPr>
        <w:t>replaces</w:t>
      </w:r>
    </w:p>
    <w:p w:rsidR="003365D8" w:rsidRDefault="003365D8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82525" w:rsidRPr="00D82525">
        <w:rPr>
          <w:rFonts w:ascii="Arial" w:hAnsi="Arial" w:cs="Arial"/>
          <w:sz w:val="20"/>
          <w:szCs w:val="20"/>
        </w:rPr>
        <w:t xml:space="preserve"> Remuneration </w:t>
      </w:r>
      <w:r>
        <w:rPr>
          <w:rFonts w:ascii="Arial" w:hAnsi="Arial" w:cs="Arial"/>
          <w:sz w:val="20"/>
          <w:szCs w:val="20"/>
        </w:rPr>
        <w:t>in</w:t>
      </w:r>
      <w:r w:rsidR="00D82525" w:rsidRPr="00D82525">
        <w:rPr>
          <w:rFonts w:ascii="Arial" w:hAnsi="Arial" w:cs="Arial"/>
          <w:sz w:val="20"/>
          <w:szCs w:val="20"/>
        </w:rPr>
        <w:t xml:space="preserve"> 2020 for the Board of Directors, the Supervisory Boa</w:t>
      </w:r>
      <w:r>
        <w:rPr>
          <w:rFonts w:ascii="Arial" w:hAnsi="Arial" w:cs="Arial"/>
          <w:sz w:val="20"/>
          <w:szCs w:val="20"/>
        </w:rPr>
        <w:t xml:space="preserve">rd, and the Company Secretary: VND 18 million/ month. </w:t>
      </w:r>
      <w:r w:rsidR="00D82525" w:rsidRPr="00D82525">
        <w:rPr>
          <w:rFonts w:ascii="Arial" w:hAnsi="Arial" w:cs="Arial"/>
          <w:sz w:val="20"/>
          <w:szCs w:val="20"/>
        </w:rPr>
        <w:t xml:space="preserve">Specifically: </w:t>
      </w:r>
    </w:p>
    <w:p w:rsidR="003365D8" w:rsidRDefault="00D8252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525">
        <w:rPr>
          <w:rFonts w:ascii="Arial" w:hAnsi="Arial" w:cs="Arial"/>
          <w:sz w:val="20"/>
          <w:szCs w:val="20"/>
        </w:rPr>
        <w:t xml:space="preserve">+ Monthly remuneration of the </w:t>
      </w:r>
      <w:r w:rsidR="003365D8">
        <w:rPr>
          <w:rFonts w:ascii="Arial" w:hAnsi="Arial" w:cs="Arial"/>
          <w:sz w:val="20"/>
          <w:szCs w:val="20"/>
        </w:rPr>
        <w:t>Board of Directors: Chairman: VND 3,000,000; Vice Chairman: VND 2,500,000; Member</w:t>
      </w:r>
      <w:r w:rsidRPr="00D82525">
        <w:rPr>
          <w:rFonts w:ascii="Arial" w:hAnsi="Arial" w:cs="Arial"/>
          <w:sz w:val="20"/>
          <w:szCs w:val="20"/>
        </w:rPr>
        <w:t xml:space="preserve">: </w:t>
      </w:r>
      <w:r w:rsidR="003365D8" w:rsidRPr="00D82525">
        <w:rPr>
          <w:rFonts w:ascii="Arial" w:hAnsi="Arial" w:cs="Arial"/>
          <w:sz w:val="20"/>
          <w:szCs w:val="20"/>
        </w:rPr>
        <w:t>VND</w:t>
      </w:r>
      <w:r w:rsidR="003365D8" w:rsidRPr="00D82525">
        <w:rPr>
          <w:rFonts w:ascii="Arial" w:hAnsi="Arial" w:cs="Arial"/>
          <w:sz w:val="20"/>
          <w:szCs w:val="20"/>
        </w:rPr>
        <w:t xml:space="preserve"> </w:t>
      </w:r>
      <w:r w:rsidRPr="00D82525">
        <w:rPr>
          <w:rFonts w:ascii="Arial" w:hAnsi="Arial" w:cs="Arial"/>
          <w:sz w:val="20"/>
          <w:szCs w:val="20"/>
        </w:rPr>
        <w:t>2,000,000</w:t>
      </w:r>
    </w:p>
    <w:p w:rsidR="003365D8" w:rsidRDefault="00D8252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525">
        <w:rPr>
          <w:rFonts w:ascii="Arial" w:hAnsi="Arial" w:cs="Arial"/>
          <w:sz w:val="20"/>
          <w:szCs w:val="20"/>
        </w:rPr>
        <w:t xml:space="preserve">+ Monthly remuneration of the Supervisory Board: Head of the </w:t>
      </w:r>
      <w:r w:rsidR="003365D8">
        <w:rPr>
          <w:rFonts w:ascii="Arial" w:hAnsi="Arial" w:cs="Arial"/>
          <w:sz w:val="20"/>
          <w:szCs w:val="20"/>
        </w:rPr>
        <w:t>Supervisor Board</w:t>
      </w:r>
      <w:r w:rsidRPr="00D82525">
        <w:rPr>
          <w:rFonts w:ascii="Arial" w:hAnsi="Arial" w:cs="Arial"/>
          <w:sz w:val="20"/>
          <w:szCs w:val="20"/>
        </w:rPr>
        <w:t xml:space="preserve">: </w:t>
      </w:r>
      <w:r w:rsidR="003365D8" w:rsidRPr="00D82525">
        <w:rPr>
          <w:rFonts w:ascii="Arial" w:hAnsi="Arial" w:cs="Arial"/>
          <w:sz w:val="20"/>
          <w:szCs w:val="20"/>
        </w:rPr>
        <w:t>VND</w:t>
      </w:r>
      <w:r w:rsidR="003365D8" w:rsidRPr="00D82525">
        <w:rPr>
          <w:rFonts w:ascii="Arial" w:hAnsi="Arial" w:cs="Arial"/>
          <w:sz w:val="20"/>
          <w:szCs w:val="20"/>
        </w:rPr>
        <w:t xml:space="preserve"> </w:t>
      </w:r>
      <w:r w:rsidRPr="00D82525">
        <w:rPr>
          <w:rFonts w:ascii="Arial" w:hAnsi="Arial" w:cs="Arial"/>
          <w:sz w:val="20"/>
          <w:szCs w:val="20"/>
        </w:rPr>
        <w:t>2,000,000</w:t>
      </w:r>
      <w:r w:rsidR="003365D8">
        <w:rPr>
          <w:rFonts w:ascii="Arial" w:hAnsi="Arial" w:cs="Arial"/>
          <w:sz w:val="20"/>
          <w:szCs w:val="20"/>
        </w:rPr>
        <w:t>; Member of the Supervisor Board</w:t>
      </w:r>
      <w:r w:rsidRPr="00D82525">
        <w:rPr>
          <w:rFonts w:ascii="Arial" w:hAnsi="Arial" w:cs="Arial"/>
          <w:sz w:val="20"/>
          <w:szCs w:val="20"/>
        </w:rPr>
        <w:t xml:space="preserve">: </w:t>
      </w:r>
      <w:r w:rsidR="003365D8" w:rsidRPr="00D82525">
        <w:rPr>
          <w:rFonts w:ascii="Arial" w:hAnsi="Arial" w:cs="Arial"/>
          <w:sz w:val="20"/>
          <w:szCs w:val="20"/>
        </w:rPr>
        <w:t>VND</w:t>
      </w:r>
      <w:r w:rsidR="003365D8" w:rsidRPr="00D82525">
        <w:rPr>
          <w:rFonts w:ascii="Arial" w:hAnsi="Arial" w:cs="Arial"/>
          <w:sz w:val="20"/>
          <w:szCs w:val="20"/>
        </w:rPr>
        <w:t xml:space="preserve"> </w:t>
      </w:r>
      <w:r w:rsidRPr="00D82525">
        <w:rPr>
          <w:rFonts w:ascii="Arial" w:hAnsi="Arial" w:cs="Arial"/>
          <w:sz w:val="20"/>
          <w:szCs w:val="20"/>
        </w:rPr>
        <w:t xml:space="preserve">1,500,000 </w:t>
      </w:r>
    </w:p>
    <w:p w:rsidR="003365D8" w:rsidRDefault="00D8252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525">
        <w:rPr>
          <w:rFonts w:ascii="Arial" w:hAnsi="Arial" w:cs="Arial"/>
          <w:sz w:val="20"/>
          <w:szCs w:val="20"/>
        </w:rPr>
        <w:t xml:space="preserve">+ Monthly remuneration of the Company Secretary: </w:t>
      </w:r>
      <w:r w:rsidR="003365D8" w:rsidRPr="00D82525">
        <w:rPr>
          <w:rFonts w:ascii="Arial" w:hAnsi="Arial" w:cs="Arial"/>
          <w:sz w:val="20"/>
          <w:szCs w:val="20"/>
        </w:rPr>
        <w:t>VND</w:t>
      </w:r>
      <w:r w:rsidR="003365D8" w:rsidRPr="00D82525">
        <w:rPr>
          <w:rFonts w:ascii="Arial" w:hAnsi="Arial" w:cs="Arial"/>
          <w:sz w:val="20"/>
          <w:szCs w:val="20"/>
        </w:rPr>
        <w:t xml:space="preserve"> </w:t>
      </w:r>
      <w:r w:rsidRPr="00D82525">
        <w:rPr>
          <w:rFonts w:ascii="Arial" w:hAnsi="Arial" w:cs="Arial"/>
          <w:sz w:val="20"/>
          <w:szCs w:val="20"/>
        </w:rPr>
        <w:t xml:space="preserve">1,500,000 </w:t>
      </w:r>
    </w:p>
    <w:p w:rsidR="00022037" w:rsidRDefault="00D82525" w:rsidP="00985B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525">
        <w:rPr>
          <w:rFonts w:ascii="Arial" w:hAnsi="Arial" w:cs="Arial"/>
          <w:sz w:val="20"/>
          <w:szCs w:val="20"/>
        </w:rPr>
        <w:t xml:space="preserve">2. Choose to hire </w:t>
      </w:r>
      <w:r w:rsidR="003365D8">
        <w:rPr>
          <w:rFonts w:ascii="Arial" w:hAnsi="Arial" w:cs="Arial"/>
          <w:sz w:val="20"/>
          <w:szCs w:val="20"/>
        </w:rPr>
        <w:t>an auditing company for</w:t>
      </w:r>
      <w:r w:rsidRPr="00D82525">
        <w:rPr>
          <w:rFonts w:ascii="Arial" w:hAnsi="Arial" w:cs="Arial"/>
          <w:sz w:val="20"/>
          <w:szCs w:val="20"/>
        </w:rPr>
        <w:t xml:space="preserve"> 2020</w:t>
      </w:r>
    </w:p>
    <w:p w:rsidR="0019536A" w:rsidRDefault="0019536A" w:rsidP="001953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536A">
        <w:rPr>
          <w:rFonts w:ascii="Arial" w:hAnsi="Arial" w:cs="Arial"/>
          <w:sz w:val="20"/>
          <w:szCs w:val="20"/>
        </w:rPr>
        <w:lastRenderedPageBreak/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19536A">
        <w:rPr>
          <w:rFonts w:ascii="Arial" w:hAnsi="Arial" w:cs="Arial"/>
          <w:sz w:val="20"/>
          <w:szCs w:val="20"/>
        </w:rPr>
        <w:t xml:space="preserve"> assigned the Board of Directors to choose </w:t>
      </w:r>
      <w:proofErr w:type="spellStart"/>
      <w:r>
        <w:rPr>
          <w:rFonts w:ascii="Arial" w:hAnsi="Arial" w:cs="Arial"/>
          <w:sz w:val="20"/>
          <w:szCs w:val="20"/>
        </w:rPr>
        <w:t>Viet</w:t>
      </w:r>
      <w:r w:rsidR="0081551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alue</w:t>
      </w:r>
      <w:r w:rsidR="0081551B">
        <w:rPr>
          <w:rFonts w:ascii="Arial" w:hAnsi="Arial" w:cs="Arial"/>
          <w:sz w:val="20"/>
          <w:szCs w:val="20"/>
        </w:rPr>
        <w:t>s</w:t>
      </w:r>
      <w:proofErr w:type="spellEnd"/>
      <w:r w:rsidR="0081551B">
        <w:rPr>
          <w:rFonts w:ascii="Arial" w:hAnsi="Arial" w:cs="Arial"/>
          <w:sz w:val="20"/>
          <w:szCs w:val="20"/>
        </w:rPr>
        <w:t xml:space="preserve"> Audit</w:t>
      </w:r>
      <w:r w:rsidRPr="0019536A">
        <w:rPr>
          <w:rFonts w:ascii="Arial" w:hAnsi="Arial" w:cs="Arial"/>
          <w:sz w:val="20"/>
          <w:szCs w:val="20"/>
        </w:rPr>
        <w:t xml:space="preserve"> and Consulting </w:t>
      </w:r>
      <w:r w:rsidR="0081551B">
        <w:rPr>
          <w:rFonts w:ascii="Arial" w:hAnsi="Arial" w:cs="Arial"/>
          <w:sz w:val="20"/>
          <w:szCs w:val="20"/>
        </w:rPr>
        <w:t xml:space="preserve">Limited </w:t>
      </w:r>
      <w:r w:rsidRPr="0019536A">
        <w:rPr>
          <w:rFonts w:ascii="Arial" w:hAnsi="Arial" w:cs="Arial"/>
          <w:sz w:val="20"/>
          <w:szCs w:val="20"/>
        </w:rPr>
        <w:t xml:space="preserve">Company or other auditing units that are qualified and compliant with the law to perform the auditing of the Company's </w:t>
      </w:r>
      <w:r>
        <w:rPr>
          <w:rFonts w:ascii="Arial" w:hAnsi="Arial" w:cs="Arial"/>
          <w:sz w:val="20"/>
          <w:szCs w:val="20"/>
        </w:rPr>
        <w:t>financial statement of 2020</w:t>
      </w:r>
    </w:p>
    <w:p w:rsidR="0019536A" w:rsidRDefault="0019536A" w:rsidP="001953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VI: Approval of the General Mandate and effect of the General Mandate of 2020</w:t>
      </w:r>
    </w:p>
    <w:p w:rsidR="0019536A" w:rsidRDefault="0019536A" w:rsidP="001953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53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19536A">
        <w:rPr>
          <w:rFonts w:ascii="Arial" w:hAnsi="Arial" w:cs="Arial"/>
          <w:sz w:val="20"/>
          <w:szCs w:val="20"/>
        </w:rPr>
        <w:t xml:space="preserve"> Resolution of the Annual General Meeting of Shareholders in 2020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19536A">
        <w:rPr>
          <w:rFonts w:ascii="Arial" w:hAnsi="Arial" w:cs="Arial"/>
          <w:sz w:val="20"/>
          <w:szCs w:val="20"/>
        </w:rPr>
        <w:t>Thua</w:t>
      </w:r>
      <w:proofErr w:type="spellEnd"/>
      <w:r w:rsidRPr="001953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536A">
        <w:rPr>
          <w:rFonts w:ascii="Arial" w:hAnsi="Arial" w:cs="Arial"/>
          <w:sz w:val="20"/>
          <w:szCs w:val="20"/>
        </w:rPr>
        <w:t>Thien</w:t>
      </w:r>
      <w:proofErr w:type="spellEnd"/>
      <w:r w:rsidRPr="0019536A">
        <w:rPr>
          <w:rFonts w:ascii="Arial" w:hAnsi="Arial" w:cs="Arial"/>
          <w:sz w:val="20"/>
          <w:szCs w:val="20"/>
        </w:rPr>
        <w:t xml:space="preserve"> Hue Construction Transportation Joint Stock Company </w:t>
      </w:r>
      <w:r>
        <w:rPr>
          <w:rFonts w:ascii="Arial" w:hAnsi="Arial" w:cs="Arial"/>
          <w:sz w:val="20"/>
          <w:szCs w:val="20"/>
        </w:rPr>
        <w:t>was approved with 100% of the total votes of s</w:t>
      </w:r>
      <w:r w:rsidRPr="0019536A">
        <w:rPr>
          <w:rFonts w:ascii="Arial" w:hAnsi="Arial" w:cs="Arial"/>
          <w:sz w:val="20"/>
          <w:szCs w:val="20"/>
        </w:rPr>
        <w:t>hareholders and</w:t>
      </w:r>
      <w:r>
        <w:rPr>
          <w:rFonts w:ascii="Arial" w:hAnsi="Arial" w:cs="Arial"/>
          <w:sz w:val="20"/>
          <w:szCs w:val="20"/>
        </w:rPr>
        <w:t xml:space="preserve"> takes effect from the approval date of the annual General Meeting of Shareholders </w:t>
      </w:r>
    </w:p>
    <w:p w:rsidR="0081551B" w:rsidRDefault="0019536A" w:rsidP="001953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536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19536A">
        <w:rPr>
          <w:rFonts w:ascii="Arial" w:hAnsi="Arial" w:cs="Arial"/>
          <w:sz w:val="20"/>
          <w:szCs w:val="20"/>
        </w:rPr>
        <w:t xml:space="preserve"> assigned and authorized the Board of Directors to direct and perform the necessary works to complete the content of the </w:t>
      </w:r>
      <w:r w:rsidR="0081551B">
        <w:rPr>
          <w:rFonts w:ascii="Arial" w:hAnsi="Arial" w:cs="Arial"/>
          <w:sz w:val="20"/>
          <w:szCs w:val="20"/>
        </w:rPr>
        <w:t xml:space="preserve">approved General Mandate </w:t>
      </w:r>
    </w:p>
    <w:p w:rsidR="003365D8" w:rsidRPr="0019536A" w:rsidRDefault="0019536A" w:rsidP="001953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536A">
        <w:rPr>
          <w:rFonts w:ascii="Arial" w:hAnsi="Arial" w:cs="Arial"/>
          <w:sz w:val="20"/>
          <w:szCs w:val="20"/>
        </w:rPr>
        <w:t xml:space="preserve">The </w:t>
      </w:r>
      <w:r w:rsidR="0081551B">
        <w:rPr>
          <w:rFonts w:ascii="Arial" w:hAnsi="Arial" w:cs="Arial"/>
          <w:sz w:val="20"/>
          <w:szCs w:val="20"/>
        </w:rPr>
        <w:t>annual General Meeting of Shareholders</w:t>
      </w:r>
      <w:r w:rsidRPr="0019536A">
        <w:rPr>
          <w:rFonts w:ascii="Arial" w:hAnsi="Arial" w:cs="Arial"/>
          <w:sz w:val="20"/>
          <w:szCs w:val="20"/>
        </w:rPr>
        <w:t xml:space="preserve"> ended at 10:30 on May 15, 2020</w:t>
      </w:r>
    </w:p>
    <w:sectPr w:rsidR="003365D8" w:rsidRPr="00195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037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825"/>
    <w:rsid w:val="000E21EB"/>
    <w:rsid w:val="000E4CD5"/>
    <w:rsid w:val="000E518E"/>
    <w:rsid w:val="000E71F4"/>
    <w:rsid w:val="00100641"/>
    <w:rsid w:val="00130BD3"/>
    <w:rsid w:val="00132EC5"/>
    <w:rsid w:val="00137F24"/>
    <w:rsid w:val="00140C63"/>
    <w:rsid w:val="00141ED4"/>
    <w:rsid w:val="00146DCF"/>
    <w:rsid w:val="00160B60"/>
    <w:rsid w:val="0016411D"/>
    <w:rsid w:val="00167E2F"/>
    <w:rsid w:val="001747CD"/>
    <w:rsid w:val="001753D6"/>
    <w:rsid w:val="0019536A"/>
    <w:rsid w:val="001B25AA"/>
    <w:rsid w:val="001B2E11"/>
    <w:rsid w:val="001C0563"/>
    <w:rsid w:val="001E03D4"/>
    <w:rsid w:val="001F34A1"/>
    <w:rsid w:val="001F6744"/>
    <w:rsid w:val="002128E5"/>
    <w:rsid w:val="00216A5D"/>
    <w:rsid w:val="00221EC5"/>
    <w:rsid w:val="00225894"/>
    <w:rsid w:val="00230F26"/>
    <w:rsid w:val="00232199"/>
    <w:rsid w:val="00265ECA"/>
    <w:rsid w:val="00271552"/>
    <w:rsid w:val="00296BF9"/>
    <w:rsid w:val="002B19B9"/>
    <w:rsid w:val="002B42CC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254"/>
    <w:rsid w:val="0032185B"/>
    <w:rsid w:val="00322258"/>
    <w:rsid w:val="00327CF7"/>
    <w:rsid w:val="003365D8"/>
    <w:rsid w:val="0033774A"/>
    <w:rsid w:val="0035197A"/>
    <w:rsid w:val="00351FF8"/>
    <w:rsid w:val="00353428"/>
    <w:rsid w:val="00357CCB"/>
    <w:rsid w:val="0036071A"/>
    <w:rsid w:val="0037607E"/>
    <w:rsid w:val="00376AD9"/>
    <w:rsid w:val="00397004"/>
    <w:rsid w:val="003A0ECB"/>
    <w:rsid w:val="003A561D"/>
    <w:rsid w:val="003A5CE9"/>
    <w:rsid w:val="003B73F7"/>
    <w:rsid w:val="003C1805"/>
    <w:rsid w:val="003C4606"/>
    <w:rsid w:val="003D0BCE"/>
    <w:rsid w:val="003D59CA"/>
    <w:rsid w:val="003E034B"/>
    <w:rsid w:val="00403A9C"/>
    <w:rsid w:val="00406881"/>
    <w:rsid w:val="0040712C"/>
    <w:rsid w:val="004263B2"/>
    <w:rsid w:val="004264BA"/>
    <w:rsid w:val="0042783A"/>
    <w:rsid w:val="00440BF3"/>
    <w:rsid w:val="004512F0"/>
    <w:rsid w:val="004530A7"/>
    <w:rsid w:val="00453C9C"/>
    <w:rsid w:val="00467BC0"/>
    <w:rsid w:val="0047038B"/>
    <w:rsid w:val="00490B2B"/>
    <w:rsid w:val="00496733"/>
    <w:rsid w:val="00497027"/>
    <w:rsid w:val="004B2BA6"/>
    <w:rsid w:val="004B6A5C"/>
    <w:rsid w:val="004C0412"/>
    <w:rsid w:val="004D016D"/>
    <w:rsid w:val="004D4171"/>
    <w:rsid w:val="004D6240"/>
    <w:rsid w:val="004E4C16"/>
    <w:rsid w:val="004F29BA"/>
    <w:rsid w:val="00503DD6"/>
    <w:rsid w:val="00505065"/>
    <w:rsid w:val="0051550B"/>
    <w:rsid w:val="0052379D"/>
    <w:rsid w:val="00530C53"/>
    <w:rsid w:val="00547232"/>
    <w:rsid w:val="0055067A"/>
    <w:rsid w:val="0055137D"/>
    <w:rsid w:val="005610CB"/>
    <w:rsid w:val="005728E5"/>
    <w:rsid w:val="00575D6C"/>
    <w:rsid w:val="00576A91"/>
    <w:rsid w:val="005771F6"/>
    <w:rsid w:val="0057722E"/>
    <w:rsid w:val="00584287"/>
    <w:rsid w:val="0058434E"/>
    <w:rsid w:val="005906FC"/>
    <w:rsid w:val="00595D36"/>
    <w:rsid w:val="005B40E5"/>
    <w:rsid w:val="005D5EDB"/>
    <w:rsid w:val="005E06DA"/>
    <w:rsid w:val="005E105A"/>
    <w:rsid w:val="005E6721"/>
    <w:rsid w:val="006000D8"/>
    <w:rsid w:val="00601895"/>
    <w:rsid w:val="0061306A"/>
    <w:rsid w:val="00627358"/>
    <w:rsid w:val="0063035E"/>
    <w:rsid w:val="0063242E"/>
    <w:rsid w:val="006374A1"/>
    <w:rsid w:val="00643C04"/>
    <w:rsid w:val="00662D37"/>
    <w:rsid w:val="006838B7"/>
    <w:rsid w:val="00686FBE"/>
    <w:rsid w:val="00695ACD"/>
    <w:rsid w:val="006A2523"/>
    <w:rsid w:val="006A4FD8"/>
    <w:rsid w:val="006B04E8"/>
    <w:rsid w:val="006B36E8"/>
    <w:rsid w:val="006B635A"/>
    <w:rsid w:val="006E0687"/>
    <w:rsid w:val="006E15A6"/>
    <w:rsid w:val="006E5E99"/>
    <w:rsid w:val="006F162C"/>
    <w:rsid w:val="006F2B51"/>
    <w:rsid w:val="00710F35"/>
    <w:rsid w:val="00714CF6"/>
    <w:rsid w:val="00732DC3"/>
    <w:rsid w:val="007336C9"/>
    <w:rsid w:val="007434DB"/>
    <w:rsid w:val="00744587"/>
    <w:rsid w:val="00745D9A"/>
    <w:rsid w:val="00750F3E"/>
    <w:rsid w:val="00751242"/>
    <w:rsid w:val="0075699F"/>
    <w:rsid w:val="00763BA6"/>
    <w:rsid w:val="0077136F"/>
    <w:rsid w:val="0077456B"/>
    <w:rsid w:val="00777C64"/>
    <w:rsid w:val="00781EB4"/>
    <w:rsid w:val="0078219D"/>
    <w:rsid w:val="00785680"/>
    <w:rsid w:val="007A072F"/>
    <w:rsid w:val="007A1FCC"/>
    <w:rsid w:val="007B07E7"/>
    <w:rsid w:val="007B3F9D"/>
    <w:rsid w:val="007B67AF"/>
    <w:rsid w:val="007C13C6"/>
    <w:rsid w:val="007D0D29"/>
    <w:rsid w:val="007D2D79"/>
    <w:rsid w:val="007E071A"/>
    <w:rsid w:val="007E0993"/>
    <w:rsid w:val="007E244F"/>
    <w:rsid w:val="007E4506"/>
    <w:rsid w:val="007E4CA4"/>
    <w:rsid w:val="007F298E"/>
    <w:rsid w:val="00806DA7"/>
    <w:rsid w:val="008134FC"/>
    <w:rsid w:val="0081551B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91DAF"/>
    <w:rsid w:val="00897D81"/>
    <w:rsid w:val="008A5F4A"/>
    <w:rsid w:val="008C156B"/>
    <w:rsid w:val="008C7A42"/>
    <w:rsid w:val="008E51C4"/>
    <w:rsid w:val="00917106"/>
    <w:rsid w:val="00923467"/>
    <w:rsid w:val="009258BE"/>
    <w:rsid w:val="00937D79"/>
    <w:rsid w:val="00965014"/>
    <w:rsid w:val="00981275"/>
    <w:rsid w:val="0098256C"/>
    <w:rsid w:val="00985B20"/>
    <w:rsid w:val="009C28F2"/>
    <w:rsid w:val="009C447F"/>
    <w:rsid w:val="009D7A09"/>
    <w:rsid w:val="009E0E29"/>
    <w:rsid w:val="009E1744"/>
    <w:rsid w:val="009E71CB"/>
    <w:rsid w:val="009F40C1"/>
    <w:rsid w:val="00A01930"/>
    <w:rsid w:val="00A06443"/>
    <w:rsid w:val="00A06521"/>
    <w:rsid w:val="00A128FC"/>
    <w:rsid w:val="00A328EC"/>
    <w:rsid w:val="00A33B01"/>
    <w:rsid w:val="00A34999"/>
    <w:rsid w:val="00A45C9D"/>
    <w:rsid w:val="00A45CC6"/>
    <w:rsid w:val="00A4710B"/>
    <w:rsid w:val="00A51F8D"/>
    <w:rsid w:val="00A63B6C"/>
    <w:rsid w:val="00A70462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4904"/>
    <w:rsid w:val="00B46C41"/>
    <w:rsid w:val="00B70D7E"/>
    <w:rsid w:val="00B7158A"/>
    <w:rsid w:val="00B82EF6"/>
    <w:rsid w:val="00B85BCA"/>
    <w:rsid w:val="00B97BD2"/>
    <w:rsid w:val="00B97E0D"/>
    <w:rsid w:val="00BA1F12"/>
    <w:rsid w:val="00BA3FB7"/>
    <w:rsid w:val="00BB149F"/>
    <w:rsid w:val="00BB2980"/>
    <w:rsid w:val="00BC42E5"/>
    <w:rsid w:val="00BD3CCA"/>
    <w:rsid w:val="00BD6E49"/>
    <w:rsid w:val="00BE0C1C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4547"/>
    <w:rsid w:val="00C64EE5"/>
    <w:rsid w:val="00C65003"/>
    <w:rsid w:val="00C7067B"/>
    <w:rsid w:val="00C940B5"/>
    <w:rsid w:val="00CA117B"/>
    <w:rsid w:val="00CA1BB3"/>
    <w:rsid w:val="00CA22DF"/>
    <w:rsid w:val="00CB62A1"/>
    <w:rsid w:val="00CD1E44"/>
    <w:rsid w:val="00CE40C1"/>
    <w:rsid w:val="00D05AAD"/>
    <w:rsid w:val="00D13079"/>
    <w:rsid w:val="00D26B44"/>
    <w:rsid w:val="00D340E2"/>
    <w:rsid w:val="00D372E3"/>
    <w:rsid w:val="00D415AC"/>
    <w:rsid w:val="00D455F3"/>
    <w:rsid w:val="00D47ED3"/>
    <w:rsid w:val="00D503EA"/>
    <w:rsid w:val="00D51595"/>
    <w:rsid w:val="00D52C26"/>
    <w:rsid w:val="00D559E8"/>
    <w:rsid w:val="00D651E1"/>
    <w:rsid w:val="00D70E73"/>
    <w:rsid w:val="00D74339"/>
    <w:rsid w:val="00D77F89"/>
    <w:rsid w:val="00D82525"/>
    <w:rsid w:val="00D83136"/>
    <w:rsid w:val="00D831C0"/>
    <w:rsid w:val="00D8410E"/>
    <w:rsid w:val="00D90A4E"/>
    <w:rsid w:val="00D92955"/>
    <w:rsid w:val="00D92EFF"/>
    <w:rsid w:val="00D958D6"/>
    <w:rsid w:val="00DA3531"/>
    <w:rsid w:val="00DA3891"/>
    <w:rsid w:val="00DA54D0"/>
    <w:rsid w:val="00DB5EDC"/>
    <w:rsid w:val="00DC129B"/>
    <w:rsid w:val="00DD1205"/>
    <w:rsid w:val="00DD263A"/>
    <w:rsid w:val="00DD4D24"/>
    <w:rsid w:val="00DE2ED1"/>
    <w:rsid w:val="00DE5C3C"/>
    <w:rsid w:val="00DF4180"/>
    <w:rsid w:val="00DF739B"/>
    <w:rsid w:val="00E13C77"/>
    <w:rsid w:val="00E16D8D"/>
    <w:rsid w:val="00E24D88"/>
    <w:rsid w:val="00E24F0A"/>
    <w:rsid w:val="00E24F9B"/>
    <w:rsid w:val="00E254DD"/>
    <w:rsid w:val="00E44DD9"/>
    <w:rsid w:val="00E51C91"/>
    <w:rsid w:val="00E51F4E"/>
    <w:rsid w:val="00E5565D"/>
    <w:rsid w:val="00E76EEC"/>
    <w:rsid w:val="00E80D5C"/>
    <w:rsid w:val="00E832E4"/>
    <w:rsid w:val="00E94495"/>
    <w:rsid w:val="00E96D65"/>
    <w:rsid w:val="00EA426A"/>
    <w:rsid w:val="00EB4672"/>
    <w:rsid w:val="00ED6D41"/>
    <w:rsid w:val="00EE3928"/>
    <w:rsid w:val="00EE4E03"/>
    <w:rsid w:val="00EE6F18"/>
    <w:rsid w:val="00EF091F"/>
    <w:rsid w:val="00EF7E01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67423"/>
    <w:rsid w:val="00F74558"/>
    <w:rsid w:val="00F74775"/>
    <w:rsid w:val="00F74F6C"/>
    <w:rsid w:val="00F8681C"/>
    <w:rsid w:val="00F86F7A"/>
    <w:rsid w:val="00F903A5"/>
    <w:rsid w:val="00F961EB"/>
    <w:rsid w:val="00FA631A"/>
    <w:rsid w:val="00FC153A"/>
    <w:rsid w:val="00FC29DB"/>
    <w:rsid w:val="00FD3EED"/>
    <w:rsid w:val="00FD4001"/>
    <w:rsid w:val="00FE1016"/>
    <w:rsid w:val="00FE1D49"/>
    <w:rsid w:val="00FF1161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6580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274</cp:revision>
  <dcterms:created xsi:type="dcterms:W3CDTF">2019-10-16T10:03:00Z</dcterms:created>
  <dcterms:modified xsi:type="dcterms:W3CDTF">2020-05-23T04:53:00Z</dcterms:modified>
</cp:coreProperties>
</file>